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95F91" w14:textId="77777777" w:rsidR="00C53174" w:rsidRPr="002D018D" w:rsidRDefault="00C53174" w:rsidP="00C53174">
      <w:pPr>
        <w:jc w:val="center"/>
        <w:rPr>
          <w:rFonts w:cs="Arial"/>
          <w:b/>
          <w:bCs/>
          <w:szCs w:val="20"/>
        </w:rPr>
      </w:pPr>
      <w:r w:rsidRPr="002D018D">
        <w:rPr>
          <w:rFonts w:cs="Arial"/>
          <w:b/>
          <w:bCs/>
          <w:szCs w:val="20"/>
        </w:rPr>
        <w:t>ANKARA SULH CEZA HAKİMLİĞİ’NE</w:t>
      </w:r>
    </w:p>
    <w:p w14:paraId="13242D3F" w14:textId="4BCC8BF0" w:rsidR="00C53174" w:rsidRPr="002D018D" w:rsidRDefault="00C53174" w:rsidP="00C53174">
      <w:pPr>
        <w:tabs>
          <w:tab w:val="left" w:pos="2268"/>
        </w:tabs>
        <w:rPr>
          <w:rFonts w:cs="Arial"/>
          <w:szCs w:val="20"/>
        </w:rPr>
      </w:pPr>
      <w:r w:rsidRPr="002D018D">
        <w:rPr>
          <w:rFonts w:cs="Arial"/>
          <w:b/>
          <w:bCs/>
          <w:szCs w:val="20"/>
          <w:u w:val="single"/>
        </w:rPr>
        <w:t>İTİRAZ EDEN</w:t>
      </w:r>
      <w:r w:rsidRPr="002D018D">
        <w:rPr>
          <w:rFonts w:cs="Arial"/>
          <w:b/>
          <w:bCs/>
          <w:szCs w:val="20"/>
          <w:u w:val="single"/>
        </w:rPr>
        <w:tab/>
      </w:r>
      <w:r w:rsidRPr="002D018D">
        <w:rPr>
          <w:rFonts w:cs="Arial"/>
          <w:b/>
          <w:bCs/>
          <w:szCs w:val="20"/>
        </w:rPr>
        <w:t>:</w:t>
      </w:r>
      <w:proofErr w:type="gramStart"/>
      <w:r w:rsidRPr="002D018D">
        <w:rPr>
          <w:rFonts w:cs="Arial"/>
          <w:b/>
          <w:bCs/>
          <w:szCs w:val="20"/>
        </w:rPr>
        <w:t xml:space="preserve"> </w:t>
      </w:r>
      <w:r>
        <w:rPr>
          <w:rFonts w:cs="Arial"/>
          <w:szCs w:val="20"/>
        </w:rPr>
        <w:t>….</w:t>
      </w:r>
      <w:proofErr w:type="gramEnd"/>
      <w:r>
        <w:rPr>
          <w:rFonts w:cs="Arial"/>
          <w:szCs w:val="20"/>
        </w:rPr>
        <w:t>. Ltd. Şti</w:t>
      </w:r>
      <w:r w:rsidRPr="002D018D">
        <w:rPr>
          <w:rFonts w:cs="Arial"/>
          <w:szCs w:val="20"/>
        </w:rPr>
        <w:t xml:space="preserve"> (</w:t>
      </w:r>
      <w:r w:rsidR="0005509A">
        <w:rPr>
          <w:rFonts w:cs="Arial"/>
          <w:szCs w:val="20"/>
        </w:rPr>
        <w:t xml:space="preserve">Vergi </w:t>
      </w:r>
      <w:proofErr w:type="gramStart"/>
      <w:r w:rsidRPr="002D018D">
        <w:rPr>
          <w:rFonts w:cs="Arial"/>
          <w:szCs w:val="20"/>
        </w:rPr>
        <w:t>No</w:t>
      </w:r>
      <w:r w:rsidRPr="00AA6424">
        <w:rPr>
          <w:rFonts w:cs="Arial"/>
          <w:szCs w:val="20"/>
          <w:highlight w:val="yellow"/>
        </w:rPr>
        <w:t>:</w:t>
      </w:r>
      <w:r w:rsidR="00AA6424" w:rsidRPr="00AA6424">
        <w:rPr>
          <w:rFonts w:cs="Arial"/>
          <w:szCs w:val="20"/>
          <w:highlight w:val="yellow"/>
        </w:rPr>
        <w:t>…</w:t>
      </w:r>
      <w:proofErr w:type="gramEnd"/>
      <w:r w:rsidR="00AA6424" w:rsidRPr="00AA6424">
        <w:rPr>
          <w:rFonts w:cs="Arial"/>
          <w:szCs w:val="20"/>
          <w:highlight w:val="yellow"/>
        </w:rPr>
        <w:t>………….</w:t>
      </w:r>
      <w:r w:rsidRPr="00AA6424">
        <w:rPr>
          <w:rFonts w:cs="Arial"/>
          <w:szCs w:val="20"/>
          <w:highlight w:val="yellow"/>
        </w:rPr>
        <w:t>)</w:t>
      </w:r>
      <w:r w:rsidRPr="002D018D">
        <w:rPr>
          <w:rFonts w:cs="Arial"/>
          <w:szCs w:val="20"/>
        </w:rPr>
        <w:t xml:space="preserve"> </w:t>
      </w:r>
    </w:p>
    <w:p w14:paraId="6DE88F1E" w14:textId="4F9A2AD1" w:rsidR="00C53174" w:rsidRPr="002D018D" w:rsidRDefault="00C53174" w:rsidP="00C53174">
      <w:pPr>
        <w:tabs>
          <w:tab w:val="left" w:pos="2268"/>
        </w:tabs>
        <w:ind w:left="2268" w:hanging="2268"/>
        <w:rPr>
          <w:rFonts w:cs="Arial"/>
          <w:szCs w:val="20"/>
        </w:rPr>
      </w:pPr>
      <w:r w:rsidRPr="002D018D">
        <w:rPr>
          <w:rFonts w:cs="Arial"/>
          <w:szCs w:val="20"/>
        </w:rPr>
        <w:tab/>
        <w:t xml:space="preserve"> Adres: </w:t>
      </w:r>
    </w:p>
    <w:p w14:paraId="0DC76BCF" w14:textId="77777777" w:rsidR="00C53174" w:rsidRPr="002D018D" w:rsidRDefault="00C53174" w:rsidP="00C53174">
      <w:pPr>
        <w:tabs>
          <w:tab w:val="left" w:pos="2268"/>
        </w:tabs>
        <w:rPr>
          <w:rFonts w:cs="Arial"/>
          <w:b/>
          <w:bCs/>
          <w:szCs w:val="20"/>
        </w:rPr>
      </w:pPr>
    </w:p>
    <w:p w14:paraId="367FAC0E" w14:textId="79BAB739" w:rsidR="00C53174" w:rsidRPr="00B60877" w:rsidRDefault="00C53174" w:rsidP="00C53174">
      <w:pPr>
        <w:ind w:left="2127" w:hanging="2180"/>
        <w:rPr>
          <w:rFonts w:cs="Arial"/>
          <w:szCs w:val="20"/>
        </w:rPr>
      </w:pPr>
      <w:r w:rsidRPr="002D018D">
        <w:rPr>
          <w:rFonts w:cs="Arial"/>
          <w:b/>
          <w:bCs/>
          <w:szCs w:val="20"/>
          <w:u w:val="single"/>
        </w:rPr>
        <w:t>D. KONUSU</w:t>
      </w:r>
      <w:r w:rsidRPr="002D018D">
        <w:rPr>
          <w:rFonts w:cs="Arial"/>
          <w:b/>
          <w:bCs/>
          <w:szCs w:val="20"/>
          <w:u w:val="single"/>
        </w:rPr>
        <w:tab/>
      </w:r>
      <w:r w:rsidRPr="002D018D">
        <w:rPr>
          <w:rFonts w:cs="Arial"/>
          <w:b/>
          <w:bCs/>
          <w:szCs w:val="20"/>
        </w:rPr>
        <w:t xml:space="preserve">: </w:t>
      </w:r>
      <w:r w:rsidRPr="002D018D">
        <w:rPr>
          <w:rFonts w:cs="Arial"/>
          <w:szCs w:val="20"/>
        </w:rPr>
        <w:t>Ankara Valiliği İl Sağlık Müdürlüğü'nün</w:t>
      </w:r>
      <w:r w:rsidRPr="00AA6424">
        <w:rPr>
          <w:rFonts w:cs="Arial"/>
          <w:szCs w:val="20"/>
          <w:highlight w:val="yellow"/>
        </w:rPr>
        <w:t>....................</w:t>
      </w:r>
      <w:r w:rsidRPr="002D018D">
        <w:rPr>
          <w:rFonts w:cs="Arial"/>
          <w:szCs w:val="20"/>
        </w:rPr>
        <w:t xml:space="preserve"> </w:t>
      </w:r>
      <w:proofErr w:type="gramStart"/>
      <w:r w:rsidRPr="002D018D">
        <w:rPr>
          <w:rFonts w:cs="Arial"/>
          <w:szCs w:val="20"/>
        </w:rPr>
        <w:t>tarihli</w:t>
      </w:r>
      <w:proofErr w:type="gramEnd"/>
      <w:r w:rsidRPr="002D018D">
        <w:rPr>
          <w:rFonts w:cs="Arial"/>
          <w:szCs w:val="20"/>
        </w:rPr>
        <w:t xml:space="preserve"> ve E</w:t>
      </w:r>
      <w:r w:rsidRPr="00AA6424">
        <w:rPr>
          <w:rFonts w:cs="Arial"/>
          <w:szCs w:val="20"/>
          <w:highlight w:val="yellow"/>
        </w:rPr>
        <w:t>-.......................................</w:t>
      </w:r>
      <w:r w:rsidRPr="002D018D">
        <w:rPr>
          <w:rFonts w:cs="Arial"/>
          <w:szCs w:val="20"/>
        </w:rPr>
        <w:t>sayılı,</w:t>
      </w:r>
      <w:r w:rsidR="00AA6424">
        <w:rPr>
          <w:rFonts w:cs="Arial"/>
          <w:szCs w:val="20"/>
        </w:rPr>
        <w:t xml:space="preserve"> </w:t>
      </w:r>
      <w:r w:rsidR="00AA6424" w:rsidRPr="00AA6424">
        <w:rPr>
          <w:rFonts w:cs="Arial"/>
          <w:szCs w:val="20"/>
          <w:highlight w:val="yellow"/>
        </w:rPr>
        <w:t>“</w:t>
      </w:r>
      <w:r w:rsidRPr="00AA6424">
        <w:rPr>
          <w:rFonts w:cs="Arial"/>
          <w:szCs w:val="20"/>
          <w:highlight w:val="yellow"/>
        </w:rPr>
        <w:t>.........................................................."</w:t>
      </w:r>
      <w:r w:rsidRPr="002D018D">
        <w:rPr>
          <w:rFonts w:cs="Arial"/>
          <w:szCs w:val="20"/>
        </w:rPr>
        <w:t xml:space="preserve"> konulu </w:t>
      </w:r>
      <w:r w:rsidR="00AA6424">
        <w:rPr>
          <w:rFonts w:cs="Arial"/>
          <w:szCs w:val="20"/>
          <w:highlight w:val="yellow"/>
        </w:rPr>
        <w:t>…….</w:t>
      </w:r>
      <w:r w:rsidRPr="002D018D">
        <w:rPr>
          <w:rFonts w:cs="Arial"/>
          <w:szCs w:val="20"/>
          <w:highlight w:val="yellow"/>
        </w:rPr>
        <w:t xml:space="preserve"> </w:t>
      </w:r>
      <w:r w:rsidRPr="00B60877">
        <w:rPr>
          <w:rFonts w:cs="Arial"/>
          <w:szCs w:val="20"/>
        </w:rPr>
        <w:t xml:space="preserve">TL tutarlı </w:t>
      </w:r>
      <w:r w:rsidRPr="00B60877">
        <w:rPr>
          <w:rFonts w:cs="Arial"/>
          <w:szCs w:val="20"/>
          <w:shd w:val="clear" w:color="auto" w:fill="FFFF00"/>
        </w:rPr>
        <w:t>……………</w:t>
      </w:r>
      <w:r w:rsidRPr="00B60877">
        <w:rPr>
          <w:rFonts w:cs="Arial"/>
          <w:szCs w:val="20"/>
        </w:rPr>
        <w:t xml:space="preserve"> tarihinde tebliğ alınan idari para cezası yaptırımının kaldırılması istemidir.</w:t>
      </w:r>
    </w:p>
    <w:p w14:paraId="5AF87657" w14:textId="77777777" w:rsidR="00C53174" w:rsidRPr="002D018D" w:rsidRDefault="00C53174" w:rsidP="00C53174">
      <w:pPr>
        <w:ind w:left="2160" w:hanging="2160"/>
        <w:rPr>
          <w:rFonts w:cs="Arial"/>
          <w:b/>
          <w:bCs/>
          <w:szCs w:val="20"/>
        </w:rPr>
      </w:pPr>
    </w:p>
    <w:p w14:paraId="08E0DEF8" w14:textId="77777777" w:rsidR="00C53174" w:rsidRPr="002D018D" w:rsidRDefault="00C53174" w:rsidP="00C53174">
      <w:pPr>
        <w:tabs>
          <w:tab w:val="left" w:pos="2268"/>
        </w:tabs>
        <w:rPr>
          <w:rFonts w:cs="Arial"/>
          <w:b/>
          <w:bCs/>
          <w:szCs w:val="20"/>
        </w:rPr>
      </w:pPr>
      <w:r w:rsidRPr="002D018D">
        <w:rPr>
          <w:rFonts w:cs="Arial"/>
          <w:b/>
          <w:bCs/>
          <w:szCs w:val="20"/>
          <w:u w:val="single"/>
        </w:rPr>
        <w:t>AÇIKLAMALAR</w:t>
      </w:r>
      <w:r w:rsidRPr="002D018D">
        <w:rPr>
          <w:rFonts w:cs="Arial"/>
          <w:b/>
          <w:bCs/>
          <w:szCs w:val="20"/>
          <w:u w:val="single"/>
        </w:rPr>
        <w:tab/>
      </w:r>
      <w:r w:rsidRPr="002D018D">
        <w:rPr>
          <w:rFonts w:cs="Arial"/>
          <w:b/>
          <w:bCs/>
          <w:szCs w:val="20"/>
        </w:rPr>
        <w:t>:</w:t>
      </w:r>
    </w:p>
    <w:p w14:paraId="35D69122" w14:textId="09111745" w:rsidR="00C53174" w:rsidRPr="002D018D" w:rsidRDefault="0005509A" w:rsidP="00C53174">
      <w:pPr>
        <w:tabs>
          <w:tab w:val="left" w:pos="2268"/>
        </w:tabs>
        <w:rPr>
          <w:rFonts w:cs="Arial"/>
          <w:szCs w:val="20"/>
        </w:rPr>
      </w:pPr>
      <w:r>
        <w:rPr>
          <w:rFonts w:cs="Arial"/>
          <w:szCs w:val="20"/>
        </w:rPr>
        <w:t xml:space="preserve">Şirketimize ait </w:t>
      </w:r>
      <w:r w:rsidR="00C53174" w:rsidRPr="003E07AD">
        <w:rPr>
          <w:rFonts w:cs="Arial"/>
          <w:szCs w:val="20"/>
          <w:highlight w:val="yellow"/>
        </w:rPr>
        <w:t>….</w:t>
      </w:r>
      <w:r w:rsidR="00C53174" w:rsidRPr="002D018D">
        <w:rPr>
          <w:rFonts w:cs="Arial"/>
          <w:szCs w:val="20"/>
        </w:rPr>
        <w:t xml:space="preserve"> </w:t>
      </w:r>
      <w:proofErr w:type="gramStart"/>
      <w:r w:rsidR="00C53174" w:rsidRPr="002D018D">
        <w:rPr>
          <w:rFonts w:cs="Arial"/>
          <w:szCs w:val="20"/>
        </w:rPr>
        <w:t>adresindeki</w:t>
      </w:r>
      <w:proofErr w:type="gramEnd"/>
      <w:r w:rsidR="00C53174" w:rsidRPr="002D018D">
        <w:rPr>
          <w:rFonts w:cs="Arial"/>
          <w:szCs w:val="20"/>
        </w:rPr>
        <w:t xml:space="preserve"> </w:t>
      </w:r>
      <w:r>
        <w:rPr>
          <w:rFonts w:cs="Arial"/>
          <w:szCs w:val="20"/>
          <w:highlight w:val="yellow"/>
        </w:rPr>
        <w:t xml:space="preserve">….. </w:t>
      </w:r>
      <w:proofErr w:type="gramStart"/>
      <w:r>
        <w:rPr>
          <w:rFonts w:cs="Arial"/>
          <w:szCs w:val="20"/>
          <w:highlight w:val="yellow"/>
        </w:rPr>
        <w:t>isimli</w:t>
      </w:r>
      <w:proofErr w:type="gramEnd"/>
      <w:r>
        <w:rPr>
          <w:rFonts w:cs="Arial"/>
          <w:szCs w:val="20"/>
          <w:highlight w:val="yellow"/>
        </w:rPr>
        <w:t xml:space="preserve"> Poliklinikte</w:t>
      </w:r>
      <w:r w:rsidR="00C53174" w:rsidRPr="002D018D">
        <w:rPr>
          <w:rFonts w:cs="Arial"/>
          <w:szCs w:val="20"/>
          <w:highlight w:val="yellow"/>
        </w:rPr>
        <w:t>…….</w:t>
      </w:r>
      <w:r w:rsidR="00C53174" w:rsidRPr="002D018D">
        <w:rPr>
          <w:rFonts w:cs="Arial"/>
          <w:szCs w:val="20"/>
        </w:rPr>
        <w:t xml:space="preserve"> </w:t>
      </w:r>
      <w:proofErr w:type="gramStart"/>
      <w:r w:rsidR="00C53174" w:rsidRPr="002D018D">
        <w:rPr>
          <w:rFonts w:cs="Arial"/>
          <w:szCs w:val="20"/>
        </w:rPr>
        <w:t>tarihinden</w:t>
      </w:r>
      <w:proofErr w:type="gramEnd"/>
      <w:r w:rsidR="00C53174" w:rsidRPr="002D018D">
        <w:rPr>
          <w:rFonts w:cs="Arial"/>
          <w:szCs w:val="20"/>
        </w:rPr>
        <w:t xml:space="preserve"> bu yana </w:t>
      </w:r>
      <w:r>
        <w:rPr>
          <w:rFonts w:cs="Arial"/>
          <w:szCs w:val="20"/>
        </w:rPr>
        <w:t>ağız ve diş sağlığı hizmeti sunmaktayız.</w:t>
      </w:r>
      <w:r w:rsidR="00C53174" w:rsidRPr="002D018D">
        <w:rPr>
          <w:rFonts w:cs="Arial"/>
          <w:szCs w:val="20"/>
        </w:rPr>
        <w:t>(</w:t>
      </w:r>
      <w:r w:rsidR="00C53174" w:rsidRPr="00AA6424">
        <w:rPr>
          <w:rFonts w:cs="Arial"/>
          <w:b/>
          <w:bCs/>
          <w:szCs w:val="20"/>
        </w:rPr>
        <w:t>Ek1</w:t>
      </w:r>
      <w:r w:rsidR="00AA6424" w:rsidRPr="00AA6424">
        <w:rPr>
          <w:rFonts w:cs="Arial"/>
          <w:b/>
          <w:bCs/>
          <w:szCs w:val="20"/>
        </w:rPr>
        <w:t>:</w:t>
      </w:r>
      <w:r w:rsidR="00AA6424" w:rsidRPr="00AC646A">
        <w:rPr>
          <w:rFonts w:cs="Arial"/>
          <w:b/>
          <w:bCs/>
          <w:szCs w:val="20"/>
        </w:rPr>
        <w:t>Ruhsat örneği</w:t>
      </w:r>
      <w:r w:rsidR="00C53174" w:rsidRPr="002D018D">
        <w:rPr>
          <w:rFonts w:cs="Arial"/>
          <w:szCs w:val="20"/>
        </w:rPr>
        <w:t xml:space="preserve">) Ankara İl Sağlık Müdürlüğü tarafından </w:t>
      </w:r>
      <w:r w:rsidR="00AA6424" w:rsidRPr="00AA6424">
        <w:rPr>
          <w:rFonts w:cs="Arial"/>
          <w:szCs w:val="20"/>
          <w:highlight w:val="yellow"/>
        </w:rPr>
        <w:t>……</w:t>
      </w:r>
      <w:r w:rsidR="00C53174" w:rsidRPr="00AA6424">
        <w:rPr>
          <w:rFonts w:cs="Arial"/>
          <w:szCs w:val="20"/>
          <w:highlight w:val="yellow"/>
        </w:rPr>
        <w:t>…</w:t>
      </w:r>
      <w:r w:rsidR="00C53174" w:rsidRPr="002D018D">
        <w:rPr>
          <w:rFonts w:cs="Arial"/>
          <w:szCs w:val="20"/>
        </w:rPr>
        <w:t xml:space="preserve"> tarihinde yapılan </w:t>
      </w:r>
      <w:r w:rsidR="00AA6424">
        <w:rPr>
          <w:rFonts w:cs="Arial"/>
          <w:szCs w:val="20"/>
        </w:rPr>
        <w:t xml:space="preserve">olağan </w:t>
      </w:r>
      <w:r w:rsidR="00C53174" w:rsidRPr="002D018D">
        <w:rPr>
          <w:rFonts w:cs="Arial"/>
          <w:szCs w:val="20"/>
        </w:rPr>
        <w:t>denetim sonucunda Ağız ve Diş Sağlığı Hizmeti Sunulan Özel Sağlık Kuruluşları Hakkında Yönetmeliğin 26/1. maddesine düzenlenen tıbbi atıkların imhası için gerekli tedbirleri almadığım</w:t>
      </w:r>
      <w:r>
        <w:rPr>
          <w:rFonts w:cs="Arial"/>
          <w:szCs w:val="20"/>
        </w:rPr>
        <w:t>ız</w:t>
      </w:r>
      <w:r w:rsidR="00C53174" w:rsidRPr="002D018D">
        <w:rPr>
          <w:rFonts w:cs="Arial"/>
          <w:szCs w:val="20"/>
        </w:rPr>
        <w:t xml:space="preserve"> gerekçesiyle </w:t>
      </w:r>
      <w:r w:rsidR="00C53174" w:rsidRPr="0087024F">
        <w:rPr>
          <w:rFonts w:cs="Arial"/>
          <w:szCs w:val="20"/>
          <w:highlight w:val="yellow"/>
        </w:rPr>
        <w:t>…</w:t>
      </w:r>
      <w:r w:rsidR="0087024F" w:rsidRPr="0087024F">
        <w:rPr>
          <w:rFonts w:cs="Arial"/>
          <w:szCs w:val="20"/>
          <w:highlight w:val="yellow"/>
        </w:rPr>
        <w:t>…..</w:t>
      </w:r>
      <w:r w:rsidR="00C53174" w:rsidRPr="0087024F">
        <w:rPr>
          <w:rFonts w:cs="Arial"/>
          <w:szCs w:val="20"/>
          <w:highlight w:val="yellow"/>
        </w:rPr>
        <w:t>.</w:t>
      </w:r>
      <w:r w:rsidR="00C53174" w:rsidRPr="002D018D">
        <w:rPr>
          <w:rFonts w:cs="Arial"/>
          <w:szCs w:val="20"/>
        </w:rPr>
        <w:t xml:space="preserve"> TL tutarında idari para cezası verilmiştir. (</w:t>
      </w:r>
      <w:r w:rsidR="00C53174" w:rsidRPr="00AA6424">
        <w:rPr>
          <w:rFonts w:cs="Arial"/>
          <w:b/>
          <w:bCs/>
          <w:szCs w:val="20"/>
        </w:rPr>
        <w:t>Ek2</w:t>
      </w:r>
      <w:r w:rsidR="00AA6424" w:rsidRPr="00AA6424">
        <w:rPr>
          <w:rFonts w:cs="Arial"/>
          <w:b/>
          <w:bCs/>
          <w:szCs w:val="20"/>
        </w:rPr>
        <w:t xml:space="preserve">: </w:t>
      </w:r>
      <w:r w:rsidR="00AA6424" w:rsidRPr="00AC646A">
        <w:rPr>
          <w:rFonts w:cs="Arial"/>
          <w:b/>
          <w:bCs/>
          <w:szCs w:val="20"/>
        </w:rPr>
        <w:t>İdari para cezasına dair yazı</w:t>
      </w:r>
      <w:r w:rsidR="00C53174" w:rsidRPr="002D018D">
        <w:rPr>
          <w:rFonts w:cs="Arial"/>
          <w:szCs w:val="20"/>
        </w:rPr>
        <w:t>)</w:t>
      </w:r>
    </w:p>
    <w:p w14:paraId="038A924F" w14:textId="77777777" w:rsidR="00C53174" w:rsidRPr="002D018D" w:rsidRDefault="00C53174" w:rsidP="00C53174">
      <w:pPr>
        <w:tabs>
          <w:tab w:val="left" w:pos="2268"/>
        </w:tabs>
        <w:rPr>
          <w:rFonts w:cs="Arial"/>
          <w:szCs w:val="20"/>
        </w:rPr>
      </w:pPr>
    </w:p>
    <w:p w14:paraId="761B82B7" w14:textId="68E9712B" w:rsidR="00C53174" w:rsidRPr="002D018D" w:rsidRDefault="00C53174" w:rsidP="00C53174">
      <w:pPr>
        <w:tabs>
          <w:tab w:val="left" w:pos="2268"/>
        </w:tabs>
        <w:rPr>
          <w:rFonts w:cs="Arial"/>
          <w:szCs w:val="20"/>
        </w:rPr>
      </w:pPr>
      <w:r w:rsidRPr="002D018D">
        <w:rPr>
          <w:rFonts w:cs="Arial"/>
          <w:szCs w:val="20"/>
        </w:rPr>
        <w:t xml:space="preserve">Söz konusu idari para cezası hukuka aykırı, </w:t>
      </w:r>
      <w:r w:rsidR="0005509A">
        <w:rPr>
          <w:rFonts w:cs="Arial"/>
          <w:szCs w:val="20"/>
        </w:rPr>
        <w:t xml:space="preserve">poliklinikteki </w:t>
      </w:r>
      <w:proofErr w:type="spellStart"/>
      <w:r w:rsidR="0005509A">
        <w:rPr>
          <w:rFonts w:cs="Arial"/>
          <w:szCs w:val="20"/>
        </w:rPr>
        <w:t>dişhekimlerinin</w:t>
      </w:r>
      <w:proofErr w:type="spellEnd"/>
      <w:r w:rsidR="0005509A">
        <w:rPr>
          <w:rFonts w:cs="Arial"/>
          <w:szCs w:val="20"/>
        </w:rPr>
        <w:t xml:space="preserve"> </w:t>
      </w:r>
      <w:r w:rsidRPr="002D018D">
        <w:rPr>
          <w:rFonts w:cs="Arial"/>
          <w:szCs w:val="20"/>
        </w:rPr>
        <w:t>çalışma hakkı</w:t>
      </w:r>
      <w:r w:rsidR="0005509A">
        <w:rPr>
          <w:rFonts w:cs="Arial"/>
          <w:szCs w:val="20"/>
        </w:rPr>
        <w:t>nı</w:t>
      </w:r>
      <w:r w:rsidRPr="002D018D">
        <w:rPr>
          <w:rFonts w:cs="Arial"/>
          <w:szCs w:val="20"/>
        </w:rPr>
        <w:t xml:space="preserve"> ölçüsüz biçimde sınırlandıran, kamu yararını gerçekleştirmekten uzak bir yaptırım olup aşağıda açıklanacak nedenlerle kaldırılmasını talep etmekteyi</w:t>
      </w:r>
      <w:r w:rsidR="0005509A">
        <w:rPr>
          <w:rFonts w:cs="Arial"/>
          <w:szCs w:val="20"/>
        </w:rPr>
        <w:t>z</w:t>
      </w:r>
      <w:r w:rsidRPr="002D018D">
        <w:rPr>
          <w:rFonts w:cs="Arial"/>
          <w:szCs w:val="20"/>
        </w:rPr>
        <w:t xml:space="preserve">. </w:t>
      </w:r>
    </w:p>
    <w:p w14:paraId="18729228" w14:textId="77777777" w:rsidR="00C53174" w:rsidRPr="002D018D" w:rsidRDefault="00C53174" w:rsidP="00C53174">
      <w:pPr>
        <w:tabs>
          <w:tab w:val="left" w:pos="2268"/>
        </w:tabs>
        <w:rPr>
          <w:rFonts w:cs="Arial"/>
          <w:szCs w:val="20"/>
        </w:rPr>
      </w:pPr>
    </w:p>
    <w:p w14:paraId="7E5DBCC1" w14:textId="77777777" w:rsidR="00C53174" w:rsidRPr="002D018D" w:rsidRDefault="00C53174" w:rsidP="00C53174">
      <w:pPr>
        <w:tabs>
          <w:tab w:val="left" w:pos="2268"/>
        </w:tabs>
        <w:jc w:val="center"/>
        <w:rPr>
          <w:rFonts w:cs="Arial"/>
          <w:szCs w:val="20"/>
        </w:rPr>
      </w:pPr>
      <w:r w:rsidRPr="002D018D">
        <w:rPr>
          <w:rFonts w:cs="Arial"/>
          <w:b/>
          <w:bCs/>
          <w:szCs w:val="20"/>
        </w:rPr>
        <w:t>İTİRAZ NEDENLERİ</w:t>
      </w:r>
    </w:p>
    <w:p w14:paraId="6D1F291A" w14:textId="4074CE11" w:rsidR="00C53174" w:rsidRPr="002D018D" w:rsidRDefault="00C53174" w:rsidP="00C53174">
      <w:pPr>
        <w:tabs>
          <w:tab w:val="left" w:pos="2268"/>
        </w:tabs>
        <w:rPr>
          <w:rFonts w:cs="Arial"/>
          <w:b/>
          <w:bCs/>
          <w:szCs w:val="20"/>
        </w:rPr>
      </w:pPr>
      <w:r w:rsidRPr="002D018D">
        <w:rPr>
          <w:rFonts w:cs="Arial"/>
          <w:b/>
          <w:bCs/>
          <w:szCs w:val="20"/>
        </w:rPr>
        <w:t>1. Savunma Hakkı</w:t>
      </w:r>
      <w:r w:rsidR="0005509A">
        <w:rPr>
          <w:rFonts w:cs="Arial"/>
          <w:b/>
          <w:bCs/>
          <w:szCs w:val="20"/>
        </w:rPr>
        <w:t>nı</w:t>
      </w:r>
      <w:r w:rsidRPr="002D018D">
        <w:rPr>
          <w:rFonts w:cs="Arial"/>
          <w:b/>
          <w:bCs/>
          <w:szCs w:val="20"/>
        </w:rPr>
        <w:t xml:space="preserve"> Tam Olarak Kullanmam</w:t>
      </w:r>
      <w:r w:rsidR="0005509A">
        <w:rPr>
          <w:rFonts w:cs="Arial"/>
          <w:b/>
          <w:bCs/>
          <w:szCs w:val="20"/>
        </w:rPr>
        <w:t>ız</w:t>
      </w:r>
      <w:r w:rsidRPr="002D018D">
        <w:rPr>
          <w:rFonts w:cs="Arial"/>
          <w:b/>
          <w:bCs/>
          <w:szCs w:val="20"/>
        </w:rPr>
        <w:t xml:space="preserve"> Mümkün Olmamış</w:t>
      </w:r>
      <w:r w:rsidR="003E07AD">
        <w:rPr>
          <w:rFonts w:cs="Arial"/>
          <w:b/>
          <w:bCs/>
          <w:szCs w:val="20"/>
        </w:rPr>
        <w:t>, Soruşturma Adil Yargılanma Hakkına Uygun Şekilde Yürütülmemiştir</w:t>
      </w:r>
      <w:r w:rsidR="003E07AD" w:rsidRPr="002D018D">
        <w:rPr>
          <w:rFonts w:cs="Arial"/>
          <w:b/>
          <w:bCs/>
          <w:szCs w:val="20"/>
        </w:rPr>
        <w:t xml:space="preserve">. </w:t>
      </w:r>
    </w:p>
    <w:p w14:paraId="5F78C759" w14:textId="77777777" w:rsidR="00C53174" w:rsidRPr="002D018D" w:rsidRDefault="00C53174" w:rsidP="00C53174">
      <w:pPr>
        <w:tabs>
          <w:tab w:val="left" w:pos="2268"/>
        </w:tabs>
        <w:rPr>
          <w:rFonts w:cs="Arial"/>
          <w:szCs w:val="20"/>
        </w:rPr>
      </w:pPr>
      <w:r w:rsidRPr="002D018D">
        <w:rPr>
          <w:rFonts w:cs="Arial"/>
          <w:szCs w:val="20"/>
        </w:rPr>
        <w:t xml:space="preserve">Dişhekimlerinin mesleklerini icra ettikleri ağız ve diş sağlığı hizmeti sunulan özel sağlık kuruluşlarının tesis, hizmet ve personel standartlarının tespit edilmesine, bu amaca uygun olarak teşkilatlandırılmasına, açılmalarına, faaliyetlerine, kapanmalarına, denetlenmelerine ve diğer hususlara ilişkin </w:t>
      </w:r>
      <w:proofErr w:type="spellStart"/>
      <w:r w:rsidRPr="002D018D">
        <w:rPr>
          <w:rFonts w:cs="Arial"/>
          <w:szCs w:val="20"/>
        </w:rPr>
        <w:t>usûl</w:t>
      </w:r>
      <w:proofErr w:type="spellEnd"/>
      <w:r w:rsidRPr="002D018D">
        <w:rPr>
          <w:rFonts w:cs="Arial"/>
          <w:szCs w:val="20"/>
        </w:rPr>
        <w:t xml:space="preserve"> ve esaslar, Ağız ve Diş Sağlığı Hizmeti Sunulan Özel Sağlık Kuruluşları Hakkında Yönetmelik (bundan böyle Yönetmelik olarak anılacaktır) ile düzenlenmiştir. </w:t>
      </w:r>
    </w:p>
    <w:p w14:paraId="378499BE" w14:textId="77777777" w:rsidR="00C53174" w:rsidRPr="002D018D" w:rsidRDefault="00C53174" w:rsidP="00C53174">
      <w:pPr>
        <w:tabs>
          <w:tab w:val="left" w:pos="2268"/>
        </w:tabs>
        <w:rPr>
          <w:rFonts w:cs="Arial"/>
          <w:szCs w:val="20"/>
        </w:rPr>
      </w:pPr>
    </w:p>
    <w:p w14:paraId="750AE3E3" w14:textId="77777777" w:rsidR="00C53174" w:rsidRPr="002D018D" w:rsidRDefault="00C53174" w:rsidP="00C53174">
      <w:pPr>
        <w:tabs>
          <w:tab w:val="left" w:pos="2268"/>
        </w:tabs>
        <w:rPr>
          <w:rFonts w:cs="Arial"/>
          <w:szCs w:val="20"/>
        </w:rPr>
      </w:pPr>
      <w:r w:rsidRPr="002D018D">
        <w:rPr>
          <w:rFonts w:cs="Arial"/>
          <w:szCs w:val="20"/>
        </w:rPr>
        <w:t>Yönetmeliğin 26/1. maddesinde; “</w:t>
      </w:r>
      <w:r w:rsidRPr="002D018D">
        <w:rPr>
          <w:rFonts w:cs="Arial"/>
          <w:i/>
          <w:iCs/>
          <w:szCs w:val="20"/>
        </w:rPr>
        <w:t>Sağlık kuruluşlarında tıbbi atıkların bertarafı için 25/1/2017 tarihli ve 29959 sayılı Resmî Gazete’de yayımlanan Tıbbi Atıkların Kontrolü Yönetmeliği hükümlerine uygun olarak gerekli tedbirler alınır</w:t>
      </w:r>
      <w:r w:rsidRPr="002D018D">
        <w:rPr>
          <w:rFonts w:cs="Arial"/>
          <w:szCs w:val="20"/>
        </w:rPr>
        <w:t xml:space="preserve">.” hükmüne yer verilmiştir. </w:t>
      </w:r>
    </w:p>
    <w:p w14:paraId="3DD581D0" w14:textId="77777777" w:rsidR="00C53174" w:rsidRPr="002D018D" w:rsidRDefault="00C53174" w:rsidP="00C53174">
      <w:pPr>
        <w:tabs>
          <w:tab w:val="left" w:pos="2268"/>
        </w:tabs>
        <w:rPr>
          <w:rFonts w:cs="Arial"/>
          <w:szCs w:val="20"/>
        </w:rPr>
      </w:pPr>
    </w:p>
    <w:p w14:paraId="42E1D643" w14:textId="6EAA1E41" w:rsidR="00C53174" w:rsidRPr="002D018D" w:rsidRDefault="00C53174" w:rsidP="00C53174">
      <w:pPr>
        <w:tabs>
          <w:tab w:val="left" w:pos="2268"/>
        </w:tabs>
        <w:rPr>
          <w:rFonts w:cs="Arial"/>
          <w:szCs w:val="20"/>
        </w:rPr>
      </w:pPr>
      <w:r w:rsidRPr="002D018D">
        <w:rPr>
          <w:rFonts w:cs="Arial"/>
          <w:szCs w:val="20"/>
        </w:rPr>
        <w:t xml:space="preserve">Yapılan denetimlerde </w:t>
      </w:r>
      <w:r w:rsidRPr="002D018D">
        <w:rPr>
          <w:rFonts w:cs="Arial"/>
          <w:szCs w:val="20"/>
          <w:highlight w:val="yellow"/>
        </w:rPr>
        <w:t>.................(örneğin tıbbi atık sözleşmesi ibraz edilmediği, kesici delici alet kutusunun olmadığı gibi tespit edilen eksikliği yazınız</w:t>
      </w:r>
      <w:r w:rsidR="003E07AD">
        <w:rPr>
          <w:rFonts w:cs="Arial"/>
          <w:szCs w:val="20"/>
          <w:highlight w:val="yellow"/>
        </w:rPr>
        <w:t xml:space="preserve">- </w:t>
      </w:r>
      <w:r w:rsidR="00AA47A4">
        <w:rPr>
          <w:rFonts w:cs="Arial"/>
          <w:szCs w:val="20"/>
          <w:highlight w:val="yellow"/>
        </w:rPr>
        <w:t>Durumunuza uyarladıktan sonra parantez içindeki sarı ile işaretli bu kısımları siliniz</w:t>
      </w:r>
      <w:r w:rsidRPr="002D018D">
        <w:rPr>
          <w:rFonts w:cs="Arial"/>
          <w:szCs w:val="20"/>
          <w:highlight w:val="yellow"/>
        </w:rPr>
        <w:t>)</w:t>
      </w:r>
      <w:r w:rsidRPr="002D018D">
        <w:rPr>
          <w:rFonts w:cs="Arial"/>
          <w:szCs w:val="20"/>
        </w:rPr>
        <w:t xml:space="preserve"> gerekçesiyle Yönetmeliğin bu hükmüne aykırı davrandığım belirtilerek 3359 sayılı Sağlık Hizmetleri Temel Kanunu’nun Ek 11. Maddesi uyarınca idari para cezası uygulanmıştır. </w:t>
      </w:r>
    </w:p>
    <w:p w14:paraId="6CE5B00A" w14:textId="77777777" w:rsidR="00C53174" w:rsidRPr="002D018D" w:rsidRDefault="00C53174" w:rsidP="00C53174">
      <w:pPr>
        <w:tabs>
          <w:tab w:val="left" w:pos="2268"/>
        </w:tabs>
        <w:rPr>
          <w:rFonts w:cs="Arial"/>
          <w:szCs w:val="20"/>
        </w:rPr>
      </w:pPr>
    </w:p>
    <w:p w14:paraId="13702BE2" w14:textId="7E8D4B6B" w:rsidR="00C53174" w:rsidRPr="002D018D" w:rsidRDefault="00C53174" w:rsidP="00C53174">
      <w:pPr>
        <w:tabs>
          <w:tab w:val="left" w:pos="2268"/>
        </w:tabs>
        <w:rPr>
          <w:rFonts w:cs="Arial"/>
          <w:szCs w:val="20"/>
        </w:rPr>
      </w:pPr>
      <w:r w:rsidRPr="002D018D">
        <w:rPr>
          <w:rFonts w:cs="Arial"/>
          <w:szCs w:val="20"/>
        </w:rPr>
        <w:lastRenderedPageBreak/>
        <w:t xml:space="preserve">İl Sağlık Müdürlüğü </w:t>
      </w:r>
      <w:r w:rsidRPr="0005509A">
        <w:rPr>
          <w:rFonts w:cs="Arial"/>
          <w:szCs w:val="20"/>
          <w:highlight w:val="yellow"/>
        </w:rPr>
        <w:t xml:space="preserve">…. </w:t>
      </w:r>
      <w:proofErr w:type="gramStart"/>
      <w:r w:rsidRPr="0005509A">
        <w:rPr>
          <w:rFonts w:cs="Arial"/>
          <w:szCs w:val="20"/>
          <w:highlight w:val="yellow"/>
        </w:rPr>
        <w:t>tarihinde</w:t>
      </w:r>
      <w:proofErr w:type="gramEnd"/>
      <w:r w:rsidRPr="002D018D">
        <w:rPr>
          <w:rFonts w:cs="Arial"/>
          <w:szCs w:val="20"/>
        </w:rPr>
        <w:t xml:space="preserve"> denetim sonucunda tespit ettiği eksikliklere ilişkin savunma isterken Yönetmeliğe atıf yapmış ancak idari para cezasının uygulanmasında 3359 sayılı Yasanın Ek 11. Maddesini gerekçe göstermiştir. Oysa </w:t>
      </w:r>
      <w:r w:rsidRPr="0005509A">
        <w:rPr>
          <w:rFonts w:cs="Arial"/>
          <w:szCs w:val="20"/>
        </w:rPr>
        <w:t>Yönetmeliğin Ek-10-b numaralı ekindeki polikliniklere ilişkin denetim sorgu ve idari yaptırım formunun 68. satırında 1. tespitte sağlık tesisinin bir önceki aya ait brüt hizmet gelirinin yüzde biri oranında idarî para cezası ve otuz gün süre verileceği düzenlenmiştir.</w:t>
      </w:r>
      <w:r w:rsidR="00B76C29" w:rsidRPr="00B76C29">
        <w:rPr>
          <w:rFonts w:cs="Arial"/>
          <w:szCs w:val="20"/>
        </w:rPr>
        <w:t xml:space="preserve"> </w:t>
      </w:r>
      <w:r w:rsidR="00B76C29" w:rsidRPr="00AA47A4">
        <w:rPr>
          <w:rFonts w:cs="Arial"/>
          <w:b/>
          <w:bCs/>
          <w:szCs w:val="20"/>
        </w:rPr>
        <w:t>(Ek3</w:t>
      </w:r>
      <w:r w:rsidR="00AA47A4" w:rsidRPr="00AA47A4">
        <w:rPr>
          <w:rFonts w:cs="Arial"/>
          <w:b/>
          <w:bCs/>
          <w:szCs w:val="20"/>
        </w:rPr>
        <w:t xml:space="preserve">: </w:t>
      </w:r>
      <w:r w:rsidR="00AA47A4" w:rsidRPr="004109E0">
        <w:rPr>
          <w:rFonts w:cs="Arial"/>
          <w:b/>
          <w:bCs/>
          <w:szCs w:val="20"/>
        </w:rPr>
        <w:t>Yönetmeliğin yaptırım hükmünü gösterir ekran görüntüsü</w:t>
      </w:r>
      <w:r w:rsidR="00B76C29" w:rsidRPr="0005509A">
        <w:rPr>
          <w:rFonts w:cs="Arial"/>
          <w:szCs w:val="20"/>
        </w:rPr>
        <w:t>)</w:t>
      </w:r>
      <w:r w:rsidRPr="0005509A">
        <w:rPr>
          <w:rFonts w:cs="Arial"/>
          <w:szCs w:val="20"/>
        </w:rPr>
        <w:t xml:space="preserve"> Savunmamız alınırken de Yönetmeliğin bu düzenlemesi gözetilerek </w:t>
      </w:r>
      <w:r w:rsidRPr="0005509A">
        <w:rPr>
          <w:rFonts w:cs="Arial"/>
          <w:szCs w:val="20"/>
          <w:highlight w:val="yellow"/>
        </w:rPr>
        <w:t xml:space="preserve">…. </w:t>
      </w:r>
      <w:proofErr w:type="gramStart"/>
      <w:r w:rsidRPr="0005509A">
        <w:rPr>
          <w:rFonts w:cs="Arial"/>
          <w:szCs w:val="20"/>
          <w:highlight w:val="yellow"/>
        </w:rPr>
        <w:t>ayına</w:t>
      </w:r>
      <w:proofErr w:type="gramEnd"/>
      <w:r w:rsidRPr="0005509A">
        <w:rPr>
          <w:rFonts w:cs="Arial"/>
          <w:szCs w:val="20"/>
        </w:rPr>
        <w:t xml:space="preserve"> ait brüt hizmet gelirimi sunmamız istenmiştir. (</w:t>
      </w:r>
      <w:r w:rsidR="00AA47A4" w:rsidRPr="001D4B48">
        <w:rPr>
          <w:rFonts w:cs="Arial"/>
          <w:b/>
          <w:bCs/>
          <w:szCs w:val="20"/>
        </w:rPr>
        <w:t>Ek4:Savunma istem yazısı</w:t>
      </w:r>
      <w:r w:rsidRPr="0005509A">
        <w:rPr>
          <w:rFonts w:cs="Arial"/>
          <w:szCs w:val="20"/>
        </w:rPr>
        <w:t>)</w:t>
      </w:r>
    </w:p>
    <w:p w14:paraId="5150458E" w14:textId="77777777" w:rsidR="00C53174" w:rsidRPr="002D018D" w:rsidRDefault="00C53174" w:rsidP="00C53174">
      <w:pPr>
        <w:tabs>
          <w:tab w:val="left" w:pos="2268"/>
        </w:tabs>
        <w:rPr>
          <w:rFonts w:cs="Arial"/>
          <w:szCs w:val="20"/>
        </w:rPr>
      </w:pPr>
    </w:p>
    <w:p w14:paraId="0F894B3B" w14:textId="00082071" w:rsidR="00C53174" w:rsidRDefault="00C53174" w:rsidP="00C53174">
      <w:pPr>
        <w:tabs>
          <w:tab w:val="left" w:pos="2268"/>
        </w:tabs>
        <w:rPr>
          <w:rFonts w:eastAsia="Calibri" w:cs="Arial"/>
          <w:szCs w:val="20"/>
        </w:rPr>
      </w:pPr>
      <w:r w:rsidRPr="002D018D">
        <w:rPr>
          <w:rFonts w:cs="Arial"/>
          <w:szCs w:val="20"/>
        </w:rPr>
        <w:t>Bu anlamıyla atıf yapılmayan bir düzenleme olan 3359 sayılı Yasanın Ek 11. maddesinde dayanılarak yaptırım uygulanması savunma hakkı</w:t>
      </w:r>
      <w:r w:rsidR="0005509A">
        <w:rPr>
          <w:rFonts w:cs="Arial"/>
          <w:szCs w:val="20"/>
        </w:rPr>
        <w:t>nı</w:t>
      </w:r>
      <w:r w:rsidRPr="002D018D">
        <w:rPr>
          <w:rFonts w:cs="Arial"/>
          <w:szCs w:val="20"/>
        </w:rPr>
        <w:t xml:space="preserve"> tam ve gereği gibi kullana</w:t>
      </w:r>
      <w:r w:rsidR="0005509A">
        <w:rPr>
          <w:rFonts w:cs="Arial"/>
          <w:szCs w:val="20"/>
        </w:rPr>
        <w:t xml:space="preserve">mamamıza </w:t>
      </w:r>
      <w:r w:rsidRPr="002D018D">
        <w:rPr>
          <w:rFonts w:cs="Arial"/>
          <w:szCs w:val="20"/>
        </w:rPr>
        <w:t xml:space="preserve">neden olmuştur. </w:t>
      </w:r>
      <w:r w:rsidRPr="002D018D">
        <w:rPr>
          <w:rFonts w:eastAsia="Calibri" w:cs="Arial"/>
          <w:szCs w:val="20"/>
        </w:rPr>
        <w:t>Avrupa İnsan Hakları Sözleşmesi’nin 6 ve Anayasa’nın 36. Maddesinde düzenlenen adil yargılanma hakkının gereği olarak olası uygulanabilecek yaptırı</w:t>
      </w:r>
      <w:r w:rsidR="003E07AD">
        <w:rPr>
          <w:rFonts w:eastAsia="Calibri" w:cs="Arial"/>
          <w:szCs w:val="20"/>
        </w:rPr>
        <w:t xml:space="preserve">mın belirtilmesi gerekmekteyken </w:t>
      </w:r>
      <w:r w:rsidRPr="002D018D">
        <w:rPr>
          <w:rFonts w:eastAsia="Calibri" w:cs="Arial"/>
          <w:szCs w:val="20"/>
        </w:rPr>
        <w:t>İl Sağlık Müdürlüğü bu yükümlülüğü yerine getirmemi</w:t>
      </w:r>
      <w:r w:rsidR="0005509A">
        <w:rPr>
          <w:rFonts w:eastAsia="Calibri" w:cs="Arial"/>
          <w:szCs w:val="20"/>
        </w:rPr>
        <w:t>ştir</w:t>
      </w:r>
      <w:r w:rsidRPr="002D018D">
        <w:rPr>
          <w:rFonts w:eastAsia="Calibri" w:cs="Arial"/>
          <w:szCs w:val="20"/>
        </w:rPr>
        <w:t xml:space="preserve">. </w:t>
      </w:r>
    </w:p>
    <w:p w14:paraId="2117C677" w14:textId="77777777" w:rsidR="00C53174" w:rsidRDefault="00C53174" w:rsidP="00C53174">
      <w:pPr>
        <w:tabs>
          <w:tab w:val="left" w:pos="2268"/>
        </w:tabs>
        <w:rPr>
          <w:rFonts w:eastAsia="Calibri" w:cs="Arial"/>
          <w:szCs w:val="20"/>
        </w:rPr>
      </w:pPr>
    </w:p>
    <w:p w14:paraId="28258744" w14:textId="10BF0A29" w:rsidR="00C53174" w:rsidRPr="002D018D" w:rsidRDefault="00C53174" w:rsidP="00C53174">
      <w:pPr>
        <w:tabs>
          <w:tab w:val="left" w:pos="2268"/>
        </w:tabs>
        <w:rPr>
          <w:rFonts w:eastAsia="Calibri" w:cs="Arial"/>
          <w:szCs w:val="20"/>
        </w:rPr>
      </w:pPr>
      <w:r w:rsidRPr="002D018D">
        <w:rPr>
          <w:rFonts w:eastAsia="Calibri" w:cs="Arial"/>
          <w:szCs w:val="20"/>
        </w:rPr>
        <w:t>Nitekim</w:t>
      </w:r>
      <w:r w:rsidRPr="00C6731B">
        <w:rPr>
          <w:rFonts w:cs="Arial"/>
          <w:szCs w:val="20"/>
        </w:rPr>
        <w:t xml:space="preserve"> </w:t>
      </w:r>
      <w:r w:rsidRPr="002D018D">
        <w:rPr>
          <w:rFonts w:eastAsia="Calibri" w:cs="Arial"/>
          <w:szCs w:val="20"/>
        </w:rPr>
        <w:t>ekte sunulan Mahkeme kararlarında da Yönetmelikteki idari yaptırımların uygulanması sırasında soruşturmadaki usulü eksikliklerin işlemleri hukuka aykırı hale getireceği ortaya konmuştur. (Ek</w:t>
      </w:r>
      <w:r w:rsidR="00B76C29">
        <w:rPr>
          <w:rFonts w:eastAsia="Calibri" w:cs="Arial"/>
          <w:szCs w:val="20"/>
        </w:rPr>
        <w:t>5</w:t>
      </w:r>
      <w:r w:rsidRPr="002D018D">
        <w:rPr>
          <w:rFonts w:eastAsia="Calibri" w:cs="Arial"/>
          <w:szCs w:val="20"/>
        </w:rPr>
        <w:t>)</w:t>
      </w:r>
      <w:r>
        <w:rPr>
          <w:rFonts w:eastAsia="Calibri" w:cs="Arial"/>
          <w:szCs w:val="20"/>
        </w:rPr>
        <w:t xml:space="preserve"> Bu kararlar uyarınca </w:t>
      </w:r>
      <w:r>
        <w:rPr>
          <w:rFonts w:cs="Arial"/>
          <w:szCs w:val="20"/>
        </w:rPr>
        <w:t xml:space="preserve">adil yargılanma hakkının bir gereği olarak, tarafsız bir soruşturmacı tarafından soruşturma yürütülmeli, nesnel sonuçlara varılması için lehte ve aleyhte tüm deliller toplanmalı ve toplanan deliller esas alınarak, varılacak hukuki sonuç ilgiliye bildirilmeli ve ilgilinin kendisini savunma olanağı sağlanmalıdır. Tarafımız yönünden ise adil yargılanma hakkının korunmasını sağlayacak bu süreç de yürütülmemiştir. Usulüne uygun şekilde soruşturmacı tayini yoluyla para cezası verilmesini gerektirecek kasıtlı ya da ihmali bir eylemde bulunup bulunmadığı araştırılmak suretiyle, düzenlenecek soruşturma raporunda getirilecek teklife göre işlem tesis edilmesi gerekirken, bu usule uyulmaksızın tesis edilen işlem hukuka aykırıdır. </w:t>
      </w:r>
      <w:r w:rsidRPr="002D018D">
        <w:rPr>
          <w:rFonts w:eastAsia="Calibri" w:cs="Arial"/>
          <w:szCs w:val="20"/>
        </w:rPr>
        <w:t xml:space="preserve"> </w:t>
      </w:r>
    </w:p>
    <w:p w14:paraId="42C312D8" w14:textId="77777777" w:rsidR="00C53174" w:rsidRPr="002D018D" w:rsidRDefault="00C53174" w:rsidP="00C53174">
      <w:pPr>
        <w:tabs>
          <w:tab w:val="left" w:pos="2268"/>
        </w:tabs>
        <w:rPr>
          <w:rFonts w:cs="Arial"/>
          <w:szCs w:val="20"/>
        </w:rPr>
      </w:pPr>
    </w:p>
    <w:p w14:paraId="50B6CBD3" w14:textId="77777777" w:rsidR="00C53174" w:rsidRPr="002D018D" w:rsidRDefault="00C53174" w:rsidP="00C53174">
      <w:pPr>
        <w:tabs>
          <w:tab w:val="left" w:pos="2268"/>
        </w:tabs>
        <w:rPr>
          <w:rFonts w:cs="Arial"/>
          <w:b/>
          <w:bCs/>
          <w:szCs w:val="20"/>
        </w:rPr>
      </w:pPr>
      <w:r w:rsidRPr="002D018D">
        <w:rPr>
          <w:rFonts w:cs="Arial"/>
          <w:b/>
          <w:bCs/>
          <w:szCs w:val="20"/>
        </w:rPr>
        <w:t xml:space="preserve">2. Tıbbi Atıkların Usulüne Uygun Olarak Bertaraf Edilmemesinin Yaptırımı Özel Bir Düzenlemede Yer Almaktadır.  </w:t>
      </w:r>
    </w:p>
    <w:p w14:paraId="0FB631F3" w14:textId="33F7E49F" w:rsidR="00C53174" w:rsidRDefault="00C53174" w:rsidP="00C53174">
      <w:pPr>
        <w:tabs>
          <w:tab w:val="left" w:pos="2268"/>
        </w:tabs>
        <w:rPr>
          <w:rFonts w:cs="Arial"/>
          <w:spacing w:val="-4"/>
          <w:szCs w:val="20"/>
        </w:rPr>
      </w:pPr>
      <w:r w:rsidRPr="002D018D">
        <w:rPr>
          <w:rFonts w:cs="Arial"/>
          <w:szCs w:val="20"/>
        </w:rPr>
        <w:t xml:space="preserve">İdari para cezasının </w:t>
      </w:r>
      <w:r w:rsidR="003E07AD">
        <w:rPr>
          <w:rFonts w:cs="Arial"/>
          <w:szCs w:val="20"/>
        </w:rPr>
        <w:t xml:space="preserve">gerekçesi </w:t>
      </w:r>
      <w:r w:rsidRPr="002D018D">
        <w:rPr>
          <w:rFonts w:cs="Arial"/>
          <w:szCs w:val="20"/>
        </w:rPr>
        <w:t>olan Yönetmeliğin 26/1. maddesinde de ifade edildiği üzere tıbbi atıkların bertaraf edilmesine ilişkin kurallar Tıbbi Atık Yönetmeliği’nde düzenlenmiştir. Anılan Yönetmeliğin 29. maddesinde Yönetmeliğe aykırı hareket edenler hakkında Kanun hükümlerinin uygulanacağı belirtilmiştir. Maddede atıfta bulunulan Çevre Kanunu’nun “Cezai Hükümler” başlıklı 20. maddesinin (</w:t>
      </w:r>
      <w:proofErr w:type="spellStart"/>
      <w:r w:rsidRPr="002D018D">
        <w:rPr>
          <w:rFonts w:cs="Arial"/>
          <w:spacing w:val="-4"/>
          <w:szCs w:val="20"/>
        </w:rPr>
        <w:t>ıı</w:t>
      </w:r>
      <w:proofErr w:type="spellEnd"/>
      <w:r w:rsidRPr="002D018D">
        <w:rPr>
          <w:rFonts w:cs="Arial"/>
          <w:spacing w:val="-4"/>
          <w:szCs w:val="20"/>
        </w:rPr>
        <w:t xml:space="preserve">) alt bendinde; “ </w:t>
      </w:r>
      <w:r w:rsidRPr="002D018D">
        <w:rPr>
          <w:rFonts w:cs="Arial"/>
          <w:i/>
          <w:iCs/>
          <w:spacing w:val="-4"/>
          <w:szCs w:val="20"/>
        </w:rPr>
        <w:t xml:space="preserve">Günlük 1 kilogram veya daha az </w:t>
      </w:r>
      <w:r w:rsidRPr="002D018D">
        <w:rPr>
          <w:rFonts w:cs="Arial"/>
          <w:b/>
          <w:bCs/>
          <w:i/>
          <w:iCs/>
          <w:spacing w:val="-4"/>
          <w:szCs w:val="20"/>
        </w:rPr>
        <w:t>tıbbi atık üreten sağlık kuruluşlarından, tıbbi atıklarını bu Kanunda ve ilgili yönetmeliklerde öngörülen yasaklara veya sınırlamalara aykırı olarak biriktiren, sınıflandıran, depolayan, taşıyan, ambalajlayan ve bertaraf edenlere 10.000 Türk lirasına (35.325 TL) kadar idari para cezası verilir</w:t>
      </w:r>
      <w:r w:rsidRPr="002D018D">
        <w:rPr>
          <w:rFonts w:cs="Arial"/>
          <w:spacing w:val="-4"/>
          <w:szCs w:val="20"/>
        </w:rPr>
        <w:t>.” denmektedir.</w:t>
      </w:r>
    </w:p>
    <w:p w14:paraId="7B691651" w14:textId="77777777" w:rsidR="0005509A" w:rsidRPr="002D018D" w:rsidRDefault="0005509A" w:rsidP="00C53174">
      <w:pPr>
        <w:tabs>
          <w:tab w:val="left" w:pos="2268"/>
        </w:tabs>
        <w:rPr>
          <w:rFonts w:cs="Arial"/>
          <w:spacing w:val="-4"/>
          <w:szCs w:val="20"/>
        </w:rPr>
      </w:pPr>
    </w:p>
    <w:p w14:paraId="5FF5441E" w14:textId="6BAAE2D8" w:rsidR="003E07AD" w:rsidRDefault="0005509A" w:rsidP="003E07AD">
      <w:pPr>
        <w:tabs>
          <w:tab w:val="left" w:pos="2268"/>
        </w:tabs>
        <w:rPr>
          <w:rFonts w:cs="Arial"/>
          <w:spacing w:val="-5"/>
          <w:szCs w:val="20"/>
        </w:rPr>
      </w:pPr>
      <w:r w:rsidRPr="002D018D">
        <w:rPr>
          <w:rFonts w:cs="Arial"/>
          <w:spacing w:val="-4"/>
          <w:szCs w:val="20"/>
        </w:rPr>
        <w:t xml:space="preserve">Görüldüğü üzere tıbbi atıkların bertaraf edilmesine aykırı davranışların yaptırımı özel </w:t>
      </w:r>
      <w:r>
        <w:rPr>
          <w:rFonts w:cs="Arial"/>
          <w:spacing w:val="-4"/>
          <w:szCs w:val="20"/>
        </w:rPr>
        <w:t xml:space="preserve">normlar </w:t>
      </w:r>
      <w:r w:rsidRPr="002D018D">
        <w:rPr>
          <w:rFonts w:cs="Arial"/>
          <w:spacing w:val="-4"/>
          <w:szCs w:val="20"/>
        </w:rPr>
        <w:t xml:space="preserve">olan Tıbbi </w:t>
      </w:r>
      <w:r w:rsidRPr="00732719">
        <w:rPr>
          <w:rFonts w:cs="Arial"/>
          <w:szCs w:val="20"/>
        </w:rPr>
        <w:t>Atıkların Kontrolü</w:t>
      </w:r>
      <w:r>
        <w:rPr>
          <w:rFonts w:cs="Arial"/>
          <w:szCs w:val="20"/>
        </w:rPr>
        <w:t xml:space="preserve"> </w:t>
      </w:r>
      <w:r w:rsidRPr="002D018D">
        <w:rPr>
          <w:rFonts w:cs="Arial"/>
          <w:spacing w:val="-4"/>
          <w:szCs w:val="20"/>
        </w:rPr>
        <w:t xml:space="preserve">Yönetmeliği ve Çevre Kanunu’nda ayrıca düzenlendiğinden </w:t>
      </w:r>
      <w:r>
        <w:rPr>
          <w:rFonts w:cs="Arial"/>
          <w:spacing w:val="-4"/>
          <w:szCs w:val="20"/>
        </w:rPr>
        <w:t xml:space="preserve">olası bir hukuka aykırılıkta buradaki yaptırımların uygulanması gerekecektir. Kaldı ki </w:t>
      </w:r>
      <w:r w:rsidRPr="002D018D">
        <w:rPr>
          <w:rFonts w:cs="Arial"/>
          <w:spacing w:val="-4"/>
          <w:szCs w:val="20"/>
        </w:rPr>
        <w:t xml:space="preserve">Çevre Kanunu’nun 24. maddesinde Kanunda </w:t>
      </w:r>
      <w:r w:rsidRPr="002D018D">
        <w:rPr>
          <w:rFonts w:cs="Arial"/>
          <w:spacing w:val="-4"/>
          <w:szCs w:val="20"/>
        </w:rPr>
        <w:lastRenderedPageBreak/>
        <w:t xml:space="preserve">öngörülen idarî yaptırım kararlarını verme yetkisinin Bakanlığa ait olduğu, bu yetkinin 12. maddenin birinci fıkrası uyarınca denetim yetkisinin devredildiği kurum ve merciler tarafından kullanılabileceği düzenlenmiştir. 12 maddede </w:t>
      </w:r>
      <w:r>
        <w:rPr>
          <w:rFonts w:cs="Arial"/>
          <w:spacing w:val="-4"/>
          <w:szCs w:val="20"/>
        </w:rPr>
        <w:t xml:space="preserve">ile de bu yetki </w:t>
      </w:r>
      <w:r w:rsidRPr="002D018D">
        <w:rPr>
          <w:rFonts w:cs="Arial"/>
          <w:spacing w:val="-5"/>
          <w:szCs w:val="20"/>
        </w:rPr>
        <w:t>il özel idarelerine, çevre denetim birimlerini kuran belediye başkanlıklarına, Denizcilik Müsteşarlığına, Türkiye Çevre Ajansına, Emniyet Genel Müdürlüğüne, Jandarma Genel Komutanlığına ve Sahil Güvenlik Komutanlığı</w:t>
      </w:r>
      <w:r>
        <w:rPr>
          <w:rFonts w:cs="Arial"/>
          <w:spacing w:val="-5"/>
          <w:szCs w:val="20"/>
        </w:rPr>
        <w:t xml:space="preserve">na devredilmiştir. Sayılan kurum ve kuruluşlar arasında İl Sağlık Müdürlükleri bulunmadığından işlem aynı zamanda yetki yönünden de hukuka aykırıdır. </w:t>
      </w:r>
      <w:r w:rsidR="003E07AD">
        <w:rPr>
          <w:rFonts w:cs="Arial"/>
          <w:spacing w:val="-5"/>
          <w:szCs w:val="20"/>
        </w:rPr>
        <w:t>Zaten muayenehaneler burada sayılan Belediyeler tarafından denetlenmekte, aykırılık halinde gerekli yaptırımlar uygulanmaktadır. (Ek</w:t>
      </w:r>
      <w:r w:rsidR="00B76C29">
        <w:rPr>
          <w:rFonts w:cs="Arial"/>
          <w:spacing w:val="-5"/>
          <w:szCs w:val="20"/>
        </w:rPr>
        <w:t>6</w:t>
      </w:r>
      <w:r w:rsidR="003E07AD">
        <w:rPr>
          <w:rFonts w:cs="Arial"/>
          <w:spacing w:val="-5"/>
          <w:szCs w:val="20"/>
        </w:rPr>
        <w:t>)</w:t>
      </w:r>
    </w:p>
    <w:p w14:paraId="58AD0D42" w14:textId="77777777" w:rsidR="00C53174" w:rsidRDefault="00C53174" w:rsidP="00C53174">
      <w:pPr>
        <w:tabs>
          <w:tab w:val="left" w:pos="2268"/>
        </w:tabs>
        <w:rPr>
          <w:rFonts w:cs="Arial"/>
          <w:spacing w:val="-5"/>
          <w:szCs w:val="20"/>
        </w:rPr>
      </w:pPr>
    </w:p>
    <w:p w14:paraId="01E28595" w14:textId="1100E34F" w:rsidR="00C53174" w:rsidRDefault="00C53174" w:rsidP="00C53174">
      <w:pPr>
        <w:tabs>
          <w:tab w:val="left" w:pos="2268"/>
        </w:tabs>
        <w:rPr>
          <w:rFonts w:cs="Arial"/>
          <w:spacing w:val="-5"/>
          <w:szCs w:val="20"/>
        </w:rPr>
      </w:pPr>
      <w:r>
        <w:rPr>
          <w:rFonts w:cs="Arial"/>
          <w:spacing w:val="-5"/>
          <w:szCs w:val="20"/>
        </w:rPr>
        <w:t xml:space="preserve">Son olarak tıbbi atıkların aktarılan düzenlemelere aykırı biçimde ve hastaların sağlığını tehlikeye sokacak biçimde bertaraf edildiğine ilişkin bir tespit de bulunmamaktadır. Tıbbi atıkları </w:t>
      </w:r>
      <w:r w:rsidRPr="0005509A">
        <w:rPr>
          <w:rFonts w:cs="Arial"/>
          <w:spacing w:val="-5"/>
          <w:szCs w:val="20"/>
          <w:highlight w:val="yellow"/>
        </w:rPr>
        <w:t>…</w:t>
      </w:r>
      <w:r w:rsidR="003E07AD">
        <w:rPr>
          <w:rFonts w:cs="Arial"/>
          <w:spacing w:val="-5"/>
          <w:szCs w:val="20"/>
          <w:highlight w:val="yellow"/>
        </w:rPr>
        <w:t>…..</w:t>
      </w:r>
      <w:r w:rsidRPr="0005509A">
        <w:rPr>
          <w:rFonts w:cs="Arial"/>
          <w:spacing w:val="-5"/>
          <w:szCs w:val="20"/>
          <w:highlight w:val="yellow"/>
        </w:rPr>
        <w:t xml:space="preserve">.. </w:t>
      </w:r>
      <w:proofErr w:type="gramStart"/>
      <w:r w:rsidRPr="0005509A">
        <w:rPr>
          <w:rFonts w:cs="Arial"/>
          <w:spacing w:val="-5"/>
          <w:szCs w:val="20"/>
          <w:highlight w:val="yellow"/>
        </w:rPr>
        <w:t>şeklinde</w:t>
      </w:r>
      <w:proofErr w:type="gramEnd"/>
      <w:r w:rsidRPr="0005509A">
        <w:rPr>
          <w:rFonts w:cs="Arial"/>
          <w:spacing w:val="-5"/>
          <w:szCs w:val="20"/>
          <w:highlight w:val="yellow"/>
        </w:rPr>
        <w:t xml:space="preserve"> saklamakta</w:t>
      </w:r>
      <w:r w:rsidRPr="00737077">
        <w:rPr>
          <w:rFonts w:cs="Arial"/>
          <w:spacing w:val="-5"/>
          <w:szCs w:val="20"/>
          <w:highlight w:val="yellow"/>
        </w:rPr>
        <w:t>,</w:t>
      </w:r>
      <w:r w:rsidR="00737077" w:rsidRPr="00737077">
        <w:rPr>
          <w:rFonts w:cs="Arial"/>
          <w:spacing w:val="-5"/>
          <w:szCs w:val="20"/>
          <w:highlight w:val="yellow"/>
        </w:rPr>
        <w:t>(</w:t>
      </w:r>
      <w:r w:rsidR="00737077" w:rsidRPr="000B39BB">
        <w:rPr>
          <w:rFonts w:cs="Arial"/>
          <w:spacing w:val="-5"/>
          <w:szCs w:val="20"/>
          <w:highlight w:val="yellow"/>
        </w:rPr>
        <w:t>Bu kısma tıbbi atıkları nasıl sakladığınızı, kamu sağlığının tehlikeye girmemesi için hangi önlemleri aldığınızı yazınız- bu kısmı kendi koşullarınıza uyarladıktan sonra parantez içerisindeki sarı ile işaretli kısmı siliniz</w:t>
      </w:r>
      <w:r w:rsidR="00737077">
        <w:rPr>
          <w:rFonts w:cs="Arial"/>
          <w:spacing w:val="-5"/>
          <w:szCs w:val="20"/>
        </w:rPr>
        <w:t>)</w:t>
      </w:r>
      <w:r>
        <w:rPr>
          <w:rFonts w:cs="Arial"/>
          <w:spacing w:val="-5"/>
          <w:szCs w:val="20"/>
        </w:rPr>
        <w:t xml:space="preserve"> bertaraf edilmesini sağlamaktayı</w:t>
      </w:r>
      <w:r w:rsidR="00114CDB">
        <w:rPr>
          <w:rFonts w:cs="Arial"/>
          <w:spacing w:val="-5"/>
          <w:szCs w:val="20"/>
        </w:rPr>
        <w:t>z</w:t>
      </w:r>
      <w:r>
        <w:rPr>
          <w:rFonts w:cs="Arial"/>
          <w:spacing w:val="-5"/>
          <w:szCs w:val="20"/>
        </w:rPr>
        <w:t xml:space="preserve">. </w:t>
      </w:r>
    </w:p>
    <w:p w14:paraId="6A2B481E" w14:textId="77777777" w:rsidR="00C53174" w:rsidRDefault="00C53174" w:rsidP="00C53174">
      <w:pPr>
        <w:tabs>
          <w:tab w:val="left" w:pos="2268"/>
        </w:tabs>
        <w:rPr>
          <w:rFonts w:cs="Arial"/>
          <w:spacing w:val="-5"/>
          <w:szCs w:val="20"/>
        </w:rPr>
      </w:pPr>
    </w:p>
    <w:p w14:paraId="197AA070" w14:textId="77777777" w:rsidR="00C53174" w:rsidRDefault="00C53174" w:rsidP="00C53174">
      <w:pPr>
        <w:tabs>
          <w:tab w:val="left" w:pos="2268"/>
        </w:tabs>
        <w:rPr>
          <w:rFonts w:cs="Arial"/>
          <w:spacing w:val="-5"/>
          <w:szCs w:val="20"/>
        </w:rPr>
      </w:pPr>
      <w:r>
        <w:rPr>
          <w:rFonts w:cs="Arial"/>
          <w:spacing w:val="-5"/>
          <w:szCs w:val="20"/>
        </w:rPr>
        <w:t xml:space="preserve">Bu anlamıyla yaptırım gerektiren bir davranışım da bulunmadığından Çevre Kanunu ve Tıbbi Atık Yönetmeliği’ne dayanmaksızın ve yetkisiz biçimde İl Sağlık Müdürlüğü tarafından verilen idari para cezasının bu nedenle de iptali gerekeceğini düşünüyorum. </w:t>
      </w:r>
    </w:p>
    <w:p w14:paraId="1069A4A2" w14:textId="77777777" w:rsidR="00C53174" w:rsidRDefault="00C53174" w:rsidP="00C53174">
      <w:pPr>
        <w:tabs>
          <w:tab w:val="left" w:pos="2268"/>
        </w:tabs>
        <w:rPr>
          <w:rFonts w:cs="Arial"/>
          <w:spacing w:val="-5"/>
          <w:szCs w:val="20"/>
        </w:rPr>
      </w:pPr>
    </w:p>
    <w:p w14:paraId="3FDD9A51" w14:textId="5A9EFBAD" w:rsidR="00C53174" w:rsidRPr="0076248F" w:rsidRDefault="00C53174" w:rsidP="00C53174">
      <w:pPr>
        <w:tabs>
          <w:tab w:val="left" w:pos="2268"/>
        </w:tabs>
        <w:rPr>
          <w:rFonts w:cs="Arial"/>
          <w:b/>
          <w:bCs/>
          <w:spacing w:val="-5"/>
          <w:szCs w:val="20"/>
        </w:rPr>
      </w:pPr>
      <w:r w:rsidRPr="0076248F">
        <w:rPr>
          <w:rFonts w:cs="Arial"/>
          <w:b/>
          <w:bCs/>
          <w:spacing w:val="-5"/>
          <w:szCs w:val="20"/>
        </w:rPr>
        <w:t xml:space="preserve">3. </w:t>
      </w:r>
      <w:r w:rsidR="0005509A">
        <w:rPr>
          <w:rFonts w:cs="Arial"/>
          <w:b/>
          <w:bCs/>
          <w:spacing w:val="-5"/>
          <w:szCs w:val="20"/>
        </w:rPr>
        <w:t xml:space="preserve">Belirlenen İdari Para Cezası Kanuni Dayanaktan </w:t>
      </w:r>
      <w:r w:rsidR="003E07AD">
        <w:rPr>
          <w:rFonts w:cs="Arial"/>
          <w:b/>
          <w:bCs/>
          <w:spacing w:val="-5"/>
          <w:szCs w:val="20"/>
        </w:rPr>
        <w:t xml:space="preserve">Da </w:t>
      </w:r>
      <w:r w:rsidR="0005509A">
        <w:rPr>
          <w:rFonts w:cs="Arial"/>
          <w:b/>
          <w:bCs/>
          <w:spacing w:val="-5"/>
          <w:szCs w:val="20"/>
        </w:rPr>
        <w:t xml:space="preserve">Yoksundur. </w:t>
      </w:r>
    </w:p>
    <w:p w14:paraId="4D8B7F55" w14:textId="0B699006" w:rsidR="00C53174" w:rsidRDefault="0005509A" w:rsidP="00C53174">
      <w:pPr>
        <w:tabs>
          <w:tab w:val="left" w:pos="2268"/>
        </w:tabs>
        <w:rPr>
          <w:rFonts w:cs="Arial"/>
          <w:spacing w:val="-5"/>
          <w:szCs w:val="20"/>
        </w:rPr>
      </w:pPr>
      <w:r>
        <w:rPr>
          <w:rFonts w:cs="Arial"/>
          <w:spacing w:val="-5"/>
          <w:szCs w:val="20"/>
        </w:rPr>
        <w:t xml:space="preserve">Bir an için </w:t>
      </w:r>
      <w:r w:rsidR="00C53174">
        <w:rPr>
          <w:rFonts w:cs="Arial"/>
          <w:spacing w:val="-5"/>
          <w:szCs w:val="20"/>
        </w:rPr>
        <w:t xml:space="preserve">Yönetmeliğin 26. </w:t>
      </w:r>
      <w:r>
        <w:rPr>
          <w:rFonts w:cs="Arial"/>
          <w:spacing w:val="-5"/>
          <w:szCs w:val="20"/>
        </w:rPr>
        <w:t>maddesine dayanılarak İl Sağlık Müdürlüğü’nün idari para cezası uygulama yetkisi olduğu kabul edilse dahi 3359 sayılı Yasanın Ek 11. maddesi uyarınca yaptırım uygulanması da idari para cezasını hukuka aykırı kılmaktadır.</w:t>
      </w:r>
    </w:p>
    <w:p w14:paraId="6BC6EE26" w14:textId="77777777" w:rsidR="0005509A" w:rsidRDefault="0005509A" w:rsidP="00C53174">
      <w:pPr>
        <w:tabs>
          <w:tab w:val="left" w:pos="2268"/>
        </w:tabs>
        <w:rPr>
          <w:rFonts w:cs="Arial"/>
          <w:spacing w:val="-5"/>
          <w:szCs w:val="20"/>
        </w:rPr>
      </w:pPr>
    </w:p>
    <w:p w14:paraId="7BA0C3AE" w14:textId="77777777" w:rsidR="00C53174" w:rsidRPr="002C52B9" w:rsidRDefault="00C53174" w:rsidP="00C53174">
      <w:pPr>
        <w:tabs>
          <w:tab w:val="left" w:pos="2268"/>
        </w:tabs>
        <w:rPr>
          <w:rFonts w:cs="Arial"/>
          <w:b/>
          <w:bCs/>
          <w:spacing w:val="-5"/>
          <w:szCs w:val="20"/>
        </w:rPr>
      </w:pPr>
      <w:r>
        <w:rPr>
          <w:rFonts w:cs="Arial"/>
          <w:spacing w:val="-5"/>
          <w:szCs w:val="20"/>
        </w:rPr>
        <w:t xml:space="preserve">Zira 3359 sayılı Yasanın Ek 11. maddesinde </w:t>
      </w:r>
      <w:r>
        <w:rPr>
          <w:color w:val="000000"/>
        </w:rPr>
        <w:t>sağlık hizmeti sunumu ile ilgili tüm iş ve işlemlerin</w:t>
      </w:r>
      <w:r>
        <w:rPr>
          <w:rFonts w:cs="Arial"/>
          <w:spacing w:val="-5"/>
          <w:szCs w:val="20"/>
        </w:rPr>
        <w:t xml:space="preserve"> Sağlık Bakanlığı’nca denetleneceği belirtilmiş, idari para cezasının dayanağı olan 4. fıkrada ise; “</w:t>
      </w:r>
      <w:r w:rsidRPr="0076248F">
        <w:rPr>
          <w:rFonts w:cs="Arial"/>
          <w:i/>
          <w:iCs/>
          <w:spacing w:val="-5"/>
          <w:szCs w:val="20"/>
        </w:rPr>
        <w:t>Sağlık Bakanlığınca belirlenen acil hastaya müdahale esaslarına; personel, tıbbi cihaz ve donanım, bina ve hizmet birimleri, malzeme ile ilaç standartlarına uyulmaması hâllerinde yüz bin Türk lirasından az olmamak üzere bir önceki aya ait brüt hizmet gelirinin yüzde beşine kadar idari para cezası uygulanır</w:t>
      </w:r>
      <w:r w:rsidRPr="0076248F">
        <w:rPr>
          <w:rFonts w:cs="Arial"/>
          <w:spacing w:val="-5"/>
          <w:szCs w:val="20"/>
        </w:rPr>
        <w:t>.</w:t>
      </w:r>
      <w:r>
        <w:rPr>
          <w:rFonts w:cs="Arial"/>
          <w:spacing w:val="-5"/>
          <w:szCs w:val="20"/>
        </w:rPr>
        <w:t xml:space="preserve">” denmiştir. </w:t>
      </w:r>
      <w:r w:rsidRPr="002C52B9">
        <w:rPr>
          <w:rFonts w:cs="Arial"/>
          <w:b/>
          <w:bCs/>
          <w:spacing w:val="-5"/>
          <w:szCs w:val="20"/>
        </w:rPr>
        <w:t xml:space="preserve">Görüldüğü üzere maddede tıbbi atıklardan bahsedilmemekte ya da tıbbi atıkları kapsayacak herhangi bir ibare bulunmamaktadır.  </w:t>
      </w:r>
      <w:r>
        <w:rPr>
          <w:rFonts w:cs="Arial"/>
          <w:b/>
          <w:bCs/>
          <w:spacing w:val="-5"/>
          <w:szCs w:val="20"/>
        </w:rPr>
        <w:t xml:space="preserve">Dolayısıyla 3359 sayılı Yasanın Ek 11. maddesi uyarınca uygulanan idari para cezası kanunilik unsurunu taşımamaktadır. </w:t>
      </w:r>
    </w:p>
    <w:p w14:paraId="617FE850" w14:textId="77777777" w:rsidR="00C53174" w:rsidRDefault="00C53174" w:rsidP="00C53174">
      <w:pPr>
        <w:tabs>
          <w:tab w:val="left" w:pos="2268"/>
        </w:tabs>
        <w:rPr>
          <w:rFonts w:cs="Arial"/>
          <w:spacing w:val="-5"/>
          <w:szCs w:val="20"/>
        </w:rPr>
      </w:pPr>
    </w:p>
    <w:p w14:paraId="030039E1" w14:textId="77777777" w:rsidR="00C53174" w:rsidRDefault="00C53174" w:rsidP="00C53174">
      <w:pPr>
        <w:tabs>
          <w:tab w:val="left" w:pos="2268"/>
        </w:tabs>
        <w:rPr>
          <w:rFonts w:cs="Arial"/>
          <w:spacing w:val="-5"/>
          <w:szCs w:val="20"/>
        </w:rPr>
      </w:pPr>
      <w:r>
        <w:rPr>
          <w:rFonts w:cs="Arial"/>
          <w:spacing w:val="-5"/>
          <w:szCs w:val="20"/>
        </w:rPr>
        <w:t>Zaten Yasada uygulanabilecek yaptırıma ilişkin genel kural belirlenmiş, aynı maddenin son fıkrasında ise; “</w:t>
      </w:r>
      <w:r w:rsidRPr="0076248F">
        <w:rPr>
          <w:rFonts w:cs="Arial"/>
          <w:b/>
          <w:bCs/>
          <w:i/>
          <w:iCs/>
          <w:spacing w:val="-5"/>
          <w:szCs w:val="20"/>
        </w:rPr>
        <w:t>Bu maddenin uygulanmasına ilişkin usul ve esaslar, üniversite sağlık uygulama ve araştırma merkezleri yönünden Yükseköğretim Kurulunun görüşü alınarak Sağlık Bakanlığınca düzenlenir</w:t>
      </w:r>
      <w:r>
        <w:rPr>
          <w:rFonts w:cs="Arial"/>
          <w:spacing w:val="-5"/>
          <w:szCs w:val="20"/>
        </w:rPr>
        <w:t xml:space="preserve">” hükmüne yer verilerek normun uygulanışının daha alt düzenleyici işlemler ile gösterileceği ortaya konmuştur. </w:t>
      </w:r>
    </w:p>
    <w:p w14:paraId="3AB92708" w14:textId="77777777" w:rsidR="00C53174" w:rsidRDefault="00C53174" w:rsidP="00C53174">
      <w:pPr>
        <w:tabs>
          <w:tab w:val="left" w:pos="2268"/>
        </w:tabs>
        <w:rPr>
          <w:rFonts w:cs="Arial"/>
          <w:spacing w:val="-5"/>
          <w:szCs w:val="20"/>
        </w:rPr>
      </w:pPr>
    </w:p>
    <w:p w14:paraId="12FB97CB" w14:textId="77777777" w:rsidR="0005509A" w:rsidRDefault="0005509A" w:rsidP="0005509A">
      <w:pPr>
        <w:tabs>
          <w:tab w:val="left" w:pos="2268"/>
        </w:tabs>
        <w:rPr>
          <w:rFonts w:cs="Arial"/>
          <w:szCs w:val="20"/>
        </w:rPr>
      </w:pPr>
      <w:r>
        <w:rPr>
          <w:rFonts w:cs="Arial"/>
          <w:spacing w:val="-5"/>
          <w:szCs w:val="20"/>
        </w:rPr>
        <w:t xml:space="preserve">Bu doğrultuda Sağlık Bakanlığı tarafından özel sağlık kuruluşlarının türlerine göre uyulması zorunlu kurallar ve yaptırımlar farklı düzenleyici işlemlerle belirlenmiştir. Örneğin hekimlerin açtıkları sağlık kuruluşları için </w:t>
      </w:r>
      <w:r>
        <w:rPr>
          <w:rFonts w:cs="Arial"/>
          <w:spacing w:val="-5"/>
          <w:szCs w:val="20"/>
        </w:rPr>
        <w:lastRenderedPageBreak/>
        <w:t xml:space="preserve">Ayakta Teşhis ve </w:t>
      </w:r>
      <w:r w:rsidRPr="005A4D04">
        <w:t>Tedavi Yapılan Özel Sağlık Kuruluşları Hakkında Yönetmeli</w:t>
      </w:r>
      <w:r>
        <w:t xml:space="preserve">k ile yaptırımlar belirlenmişken </w:t>
      </w:r>
      <w:proofErr w:type="spellStart"/>
      <w:r>
        <w:t>dişhekimleri</w:t>
      </w:r>
      <w:proofErr w:type="spellEnd"/>
      <w:r>
        <w:t xml:space="preserve"> yönünden </w:t>
      </w:r>
      <w:r w:rsidRPr="002D018D">
        <w:rPr>
          <w:rFonts w:cs="Arial"/>
          <w:szCs w:val="20"/>
        </w:rPr>
        <w:t>Ağız ve Diş Sağlığı Hizmeti Sunulan Özel Sağlık Kuruluşları Hakkında Yönetmeli</w:t>
      </w:r>
      <w:r>
        <w:rPr>
          <w:rFonts w:cs="Arial"/>
          <w:szCs w:val="20"/>
        </w:rPr>
        <w:t xml:space="preserve">k ile, özel hastaneler yönünden ise Özel Hastaneler Yönetmeliği ile uygulama gösterilmiştir. Dolayısıyla uygulanacak yaptırımlar belirlenirken de ilgili düzenlemelerin dikkate alınması gerekecektir. Çünkü bu düzenlemelerde sağlık hizmeti sunan gerçek ve tüzel kişilerin uyması gereken yükümlülükler sunulan hizmetin niteliği gözetilerek ayrı ayrı belirlenmiş ve yaptırımların yaratacağı sonuçlar gözetilerek ihlalin karşılığı yaptırım belirlenmiştir. Yani sağlık kuruluşunda sunulan hizmetin niteliği gözetilerek özelleştirme söz konusudur. Nitekim 3359 sayılı Yasanın Ek 11. maddesi genel bir yaptırım olarak her türlü hukuka aykırı davranışa uygulanacak olsa idi </w:t>
      </w:r>
      <w:proofErr w:type="spellStart"/>
      <w:r>
        <w:rPr>
          <w:rFonts w:cs="Arial"/>
          <w:szCs w:val="20"/>
        </w:rPr>
        <w:t>kanunkoyucu</w:t>
      </w:r>
      <w:proofErr w:type="spellEnd"/>
      <w:r>
        <w:rPr>
          <w:rFonts w:cs="Arial"/>
          <w:szCs w:val="20"/>
        </w:rPr>
        <w:t xml:space="preserve"> usul ve esasların ayrıca düzenleneceğine ilişkin ek bir fıkraya yer vermeyecektir. </w:t>
      </w:r>
      <w:proofErr w:type="spellStart"/>
      <w:r>
        <w:rPr>
          <w:rFonts w:cs="Arial"/>
          <w:szCs w:val="20"/>
        </w:rPr>
        <w:t>Kanunkoyucu</w:t>
      </w:r>
      <w:proofErr w:type="spellEnd"/>
      <w:r>
        <w:rPr>
          <w:rFonts w:cs="Arial"/>
          <w:szCs w:val="20"/>
        </w:rPr>
        <w:t xml:space="preserve"> yaptırımlara ilişkin genel sınırları çizmiş, maddenin uygulanmasını ise alt normlara bırakmıştır. </w:t>
      </w:r>
    </w:p>
    <w:p w14:paraId="6D082E1C" w14:textId="77777777" w:rsidR="00C53174" w:rsidRDefault="00C53174" w:rsidP="00C53174">
      <w:pPr>
        <w:tabs>
          <w:tab w:val="left" w:pos="2268"/>
        </w:tabs>
        <w:rPr>
          <w:rFonts w:cs="Arial"/>
          <w:szCs w:val="20"/>
        </w:rPr>
      </w:pPr>
    </w:p>
    <w:p w14:paraId="6DDDCF7F" w14:textId="41A89927" w:rsidR="00C53174" w:rsidRDefault="00C53174" w:rsidP="00C53174">
      <w:pPr>
        <w:tabs>
          <w:tab w:val="left" w:pos="2268"/>
        </w:tabs>
        <w:rPr>
          <w:rFonts w:cs="Arial"/>
          <w:szCs w:val="20"/>
        </w:rPr>
      </w:pPr>
      <w:r>
        <w:rPr>
          <w:rFonts w:cs="Arial"/>
          <w:szCs w:val="20"/>
        </w:rPr>
        <w:t xml:space="preserve">Aksi halde özel hastaneler ile </w:t>
      </w:r>
      <w:r w:rsidR="0005509A">
        <w:rPr>
          <w:rFonts w:cs="Arial"/>
          <w:szCs w:val="20"/>
        </w:rPr>
        <w:t>polikliniklere</w:t>
      </w:r>
      <w:r>
        <w:rPr>
          <w:rFonts w:cs="Arial"/>
          <w:szCs w:val="20"/>
        </w:rPr>
        <w:t xml:space="preserve"> aynı yaptırımların uygulanması söz konusu olacak olup bu durum hakkaniyetle </w:t>
      </w:r>
      <w:r w:rsidR="0005509A">
        <w:rPr>
          <w:rFonts w:cs="Arial"/>
          <w:szCs w:val="20"/>
        </w:rPr>
        <w:t>bağdaşmayacakt</w:t>
      </w:r>
      <w:r>
        <w:rPr>
          <w:rFonts w:cs="Arial"/>
          <w:szCs w:val="20"/>
        </w:rPr>
        <w:t xml:space="preserve">ır. Örneğin somut durumda olduğu üzere bir </w:t>
      </w:r>
      <w:r w:rsidR="0005509A">
        <w:rPr>
          <w:rFonts w:cs="Arial"/>
          <w:szCs w:val="20"/>
        </w:rPr>
        <w:t xml:space="preserve">özel hastanenin tıbbi atıklarının bertarafı konusunda gerekli önlemleri almaması ile özü itibariyle </w:t>
      </w:r>
      <w:proofErr w:type="spellStart"/>
      <w:r w:rsidR="0005509A">
        <w:rPr>
          <w:rFonts w:cs="Arial"/>
          <w:szCs w:val="20"/>
        </w:rPr>
        <w:t>dişhekimlerinin</w:t>
      </w:r>
      <w:proofErr w:type="spellEnd"/>
      <w:r w:rsidR="0005509A">
        <w:rPr>
          <w:rFonts w:cs="Arial"/>
          <w:szCs w:val="20"/>
        </w:rPr>
        <w:t xml:space="preserve"> birlikte mesleklerini icra ettikleri yerler olan polikliniklerde </w:t>
      </w:r>
      <w:r>
        <w:rPr>
          <w:rFonts w:cs="Arial"/>
          <w:szCs w:val="20"/>
        </w:rPr>
        <w:t>aynı davranışı</w:t>
      </w:r>
      <w:r w:rsidR="0005509A">
        <w:rPr>
          <w:rFonts w:cs="Arial"/>
          <w:szCs w:val="20"/>
        </w:rPr>
        <w:t>n</w:t>
      </w:r>
      <w:r>
        <w:rPr>
          <w:rFonts w:cs="Arial"/>
          <w:szCs w:val="20"/>
        </w:rPr>
        <w:t xml:space="preserve"> yarattığı sonuçlar </w:t>
      </w:r>
      <w:r w:rsidR="0005509A">
        <w:rPr>
          <w:rFonts w:cs="Arial"/>
          <w:szCs w:val="20"/>
        </w:rPr>
        <w:t>farklı olmaktadır</w:t>
      </w:r>
      <w:r>
        <w:rPr>
          <w:rFonts w:cs="Arial"/>
          <w:szCs w:val="20"/>
        </w:rPr>
        <w:t xml:space="preserve">. </w:t>
      </w:r>
      <w:r w:rsidR="0005509A">
        <w:rPr>
          <w:rFonts w:cs="Arial"/>
          <w:szCs w:val="20"/>
        </w:rPr>
        <w:t>Özel hastanede üretilen tıbbi atık ile poliklinikte üretilen tıbbi atık miktarlarının birbirinden oldukça farklı olacağı gözetildiğinde her iki sağlık kuruluşu için aynı yaptırımın uygulanması hakkaniyetli değildir.</w:t>
      </w:r>
      <w:r>
        <w:rPr>
          <w:rFonts w:cs="Arial"/>
          <w:szCs w:val="20"/>
        </w:rPr>
        <w:t xml:space="preserve"> </w:t>
      </w:r>
    </w:p>
    <w:p w14:paraId="716E278E" w14:textId="77777777" w:rsidR="00C53174" w:rsidRDefault="00C53174" w:rsidP="00C53174">
      <w:pPr>
        <w:tabs>
          <w:tab w:val="left" w:pos="2268"/>
        </w:tabs>
        <w:rPr>
          <w:rFonts w:cs="Arial"/>
          <w:szCs w:val="20"/>
        </w:rPr>
      </w:pPr>
    </w:p>
    <w:p w14:paraId="5159FD4E" w14:textId="77777777" w:rsidR="0005509A" w:rsidRDefault="00C53174" w:rsidP="0005509A">
      <w:r>
        <w:rPr>
          <w:rFonts w:cs="Arial"/>
          <w:szCs w:val="20"/>
        </w:rPr>
        <w:t xml:space="preserve">Her ne kadar uygulanan idari para cezası metninde Sağlık Bakanlığı’nın görüşüne atıfla 3359 sayılı Yasanın Ek 11. maddesinin </w:t>
      </w:r>
      <w:r w:rsidRPr="005A4D04">
        <w:t>değiştiği, ceza normlarının derhal uygulanması ilkesi gereği bu tarihten sonra Yönetmeliğe aykırı olduğu ileri sürülen tüm eylemlere Kanunda yeni değişiklikle öngörülen yaptırım hükmünün uygulandığı, bunun da normlar hiyerarşisine uygun olduğu ileri sür</w:t>
      </w:r>
      <w:r>
        <w:t xml:space="preserve">ülmekteyse de bu yorum hatalıdır. </w:t>
      </w:r>
      <w:r w:rsidR="0005509A">
        <w:t>S</w:t>
      </w:r>
      <w:r w:rsidR="0005509A" w:rsidRPr="00886CAF">
        <w:t xml:space="preserve">öz konusu maddede yapılan </w:t>
      </w:r>
      <w:r w:rsidR="0005509A" w:rsidRPr="00886CAF">
        <w:rPr>
          <w:b/>
          <w:bCs/>
        </w:rPr>
        <w:t xml:space="preserve">değişikliğin nedeni; sağlık kuruluşlarındaki herhangi bir eksikliği ağır şekilde cezalandırmak değil, yalnızca acil hastaya müdahale esaslarında bir eksiklik varsa bu durum hastanın yaşamını tehlikeye atacağından gerekli özenin gösterilmesi için ağır yaptırıma bağlanmasıdır. </w:t>
      </w:r>
      <w:r w:rsidR="0005509A" w:rsidRPr="00886CAF">
        <w:t>Maddede değişiklik yapılmasından önce de yalnızca acil hastaya müdahale esaslarında bir eksiklik olması halinde uygulandığı bilinmektedir. Kanun’daki değişikliğin teklifini TBMM’ye sunan Uşak Milletvekili de Komisyondaki görüşmelerde bu hususu vurgulamış ve “</w:t>
      </w:r>
      <w:r w:rsidR="0005509A" w:rsidRPr="00886CAF">
        <w:rPr>
          <w:i/>
          <w:iCs/>
        </w:rPr>
        <w:t>Sağlık Bakanlığınca belirlenen, acil hastaya müdahale esaslarına göre personel, tıbbi cihaz ve donanım, bina ve hizmet birimleri, malzeme ve ilaç standartlarına uyulmaması hâllerinde de buradaki ceza, brüt gelirin yüzde 5’i ama tabanı 100 bin lira olarak belirliyoruz. Yani insanlar buradaki bu işi yapıyorsa bunun kurallarına uyulması lazım</w:t>
      </w:r>
      <w:r w:rsidR="0005509A" w:rsidRPr="003E07AD">
        <w:rPr>
          <w:b/>
          <w:bCs/>
          <w:i/>
          <w:iCs/>
        </w:rPr>
        <w:t>. Yoksa, diyelim ki işte, acil müdahaleyi gerektiren aletleri bulundurmadığı zaman kişilerin hayatına mal olabilir. Onun için, cezaların biraz da caydırıcı olması gerektiğini düşünüyoruz</w:t>
      </w:r>
      <w:r w:rsidR="0005509A" w:rsidRPr="003E07AD">
        <w:rPr>
          <w:b/>
          <w:bCs/>
        </w:rPr>
        <w:t>.</w:t>
      </w:r>
      <w:r w:rsidR="0005509A" w:rsidRPr="00886CAF">
        <w:t xml:space="preserve">” demiştir. </w:t>
      </w:r>
      <w:r w:rsidR="0005509A">
        <w:t xml:space="preserve"> </w:t>
      </w:r>
    </w:p>
    <w:p w14:paraId="04576D56" w14:textId="77777777" w:rsidR="0005509A" w:rsidRDefault="0005509A" w:rsidP="0005509A">
      <w:r w:rsidRPr="005A4D04">
        <w:t>(</w:t>
      </w:r>
      <w:proofErr w:type="gramStart"/>
      <w:r w:rsidRPr="005A4D04">
        <w:t>https://www5.tbmm.gov.tr/develop/owa/komisyon_tutanaklari.goruntule?pTutanakId=3228</w:t>
      </w:r>
      <w:proofErr w:type="gramEnd"/>
      <w:r w:rsidRPr="005A4D04">
        <w:t xml:space="preserve">) </w:t>
      </w:r>
    </w:p>
    <w:p w14:paraId="2FFBF088" w14:textId="290A211C" w:rsidR="00C53174" w:rsidRDefault="00C53174" w:rsidP="0005509A"/>
    <w:p w14:paraId="41543EF6" w14:textId="77777777" w:rsidR="0005509A" w:rsidRDefault="0005509A" w:rsidP="0005509A">
      <w:r>
        <w:t xml:space="preserve">Dolayısıyla </w:t>
      </w:r>
      <w:proofErr w:type="spellStart"/>
      <w:r>
        <w:t>kanunkoyucunun</w:t>
      </w:r>
      <w:proofErr w:type="spellEnd"/>
      <w:r>
        <w:t xml:space="preserve"> amacını aşar şekilde uygulama yapılması, Yasaya dayanılarak alanı özel olarak düzenleyen Yönetmelik hükümlerinin yok sayılması açıkça hukuk devleti ilkesine aykırıdır. Aynı zamanda cezai yaptırımları yönünden belirlilik ve öngörülebilirlik ortadan kalkmaktadır. </w:t>
      </w:r>
    </w:p>
    <w:p w14:paraId="58004B97" w14:textId="77777777" w:rsidR="0005509A" w:rsidRDefault="0005509A" w:rsidP="0005509A"/>
    <w:p w14:paraId="1E60D319" w14:textId="5E3FB91B" w:rsidR="0005509A" w:rsidRDefault="0005509A" w:rsidP="0005509A">
      <w:r>
        <w:t>Bilindiği üzere belirlilik ilkesi uyarınca</w:t>
      </w:r>
      <w:r w:rsidRPr="005A63F5">
        <w:t>, yasal düzenlemelerin hem kişiler hem de idare yönünden</w:t>
      </w:r>
      <w:r>
        <w:t xml:space="preserve"> </w:t>
      </w:r>
      <w:r w:rsidRPr="005A63F5">
        <w:t>herhangi bir duraksamaya ve kuşkuya yer vermeyecek şekilde açık, net, anlaşılır ve</w:t>
      </w:r>
      <w:r>
        <w:t xml:space="preserve"> </w:t>
      </w:r>
      <w:r w:rsidRPr="005A63F5">
        <w:t>uygulanabilir olması, ayrıca kamu otoritelerinin keyfi uygulamalarına karşı koruyucu birtakım güvenceler içermesi gereklidir. Belirlilik ilkesi, hukuksal güvenlikle bağlantılı olup;</w:t>
      </w:r>
      <w:r>
        <w:t xml:space="preserve"> </w:t>
      </w:r>
      <w:r w:rsidRPr="005A63F5">
        <w:t>birey, belirli bir kesinlik içinde, hangi somut eylem ve olguya hangi hukuksal yaptırımın veya sonucun bağlandığını, bunların</w:t>
      </w:r>
      <w:r>
        <w:t xml:space="preserve"> </w:t>
      </w:r>
      <w:r w:rsidRPr="005A63F5">
        <w:t>idareye hangi</w:t>
      </w:r>
      <w:r>
        <w:t xml:space="preserve"> </w:t>
      </w:r>
      <w:r w:rsidRPr="005A63F5">
        <w:t>müdahale yetkisini doğurduğunu</w:t>
      </w:r>
      <w:r>
        <w:t xml:space="preserve">, </w:t>
      </w:r>
      <w:r w:rsidRPr="005A63F5">
        <w:t>kanunda</w:t>
      </w:r>
      <w:r>
        <w:t xml:space="preserve">n </w:t>
      </w:r>
      <w:r w:rsidRPr="005A63F5">
        <w:t>öğrenebilme imkânına sahip olmalıdır. Birey, ancak bu durumda kendisine düşen</w:t>
      </w:r>
      <w:r>
        <w:t xml:space="preserve"> </w:t>
      </w:r>
      <w:r w:rsidRPr="005A63F5">
        <w:t>yükümlülükleri öngörüp, davranışlarını düzenleyebilir.</w:t>
      </w:r>
      <w:r w:rsidRPr="002C52B9">
        <w:rPr>
          <w:rFonts w:ascii="Roboto" w:hAnsi="Roboto"/>
          <w:color w:val="6A6A6A"/>
          <w:sz w:val="23"/>
          <w:szCs w:val="23"/>
          <w:shd w:val="clear" w:color="auto" w:fill="FFFFFF"/>
        </w:rPr>
        <w:t xml:space="preserve"> </w:t>
      </w:r>
      <w:r w:rsidRPr="002C52B9">
        <w:t>(AYM, E.2009/51, K.2010/73, K.T. 20/5/2010</w:t>
      </w:r>
      <w:r>
        <w:t xml:space="preserve">) Yönetmelik ile hangi eylemin hangi yaptırıma bağlandığı açıkça belirlenmişken bu normun uygulanması yerine genel bir düzenlemenin uygulanmış olması tarafımız yönünden belirlilik ilkesini ihlal etmektedir. Kaldı ki İl Sağlık Müdürlüğü bile uygulanacak yaptırım konusuna </w:t>
      </w:r>
      <w:proofErr w:type="spellStart"/>
      <w:r>
        <w:t>tereddüte</w:t>
      </w:r>
      <w:proofErr w:type="spellEnd"/>
      <w:r>
        <w:t xml:space="preserve"> düşerek Bakanlıktan görüş istemiştir. İdarenin dahi uygulamayı öngöremediği bu tabloda benim yönünden yaptırımların belirlilik ilkesine uygun olma koşulunu taşıdığı söylenemeyecektir. İtirazımın bu nedenle de kabulü gerektiğini düşünmekteyim. </w:t>
      </w:r>
    </w:p>
    <w:p w14:paraId="25EAFC92" w14:textId="77777777" w:rsidR="0005509A" w:rsidRDefault="0005509A" w:rsidP="0005509A"/>
    <w:p w14:paraId="221B93E8" w14:textId="7DD81B27" w:rsidR="00C53174" w:rsidRPr="00A66F61" w:rsidRDefault="00C53174" w:rsidP="00C53174">
      <w:pPr>
        <w:rPr>
          <w:b/>
          <w:bCs/>
        </w:rPr>
      </w:pPr>
      <w:r w:rsidRPr="00A66F61">
        <w:rPr>
          <w:b/>
          <w:bCs/>
        </w:rPr>
        <w:t>4. Uygulanan İdari Para Cezası Ölçüsüz Olup Çalışma Hakkımı</w:t>
      </w:r>
      <w:r w:rsidR="003E07AD">
        <w:rPr>
          <w:b/>
          <w:bCs/>
        </w:rPr>
        <w:t>zı</w:t>
      </w:r>
      <w:r w:rsidRPr="00A66F61">
        <w:rPr>
          <w:b/>
          <w:bCs/>
        </w:rPr>
        <w:t xml:space="preserve"> İhlal Etmektedir. </w:t>
      </w:r>
    </w:p>
    <w:p w14:paraId="1705F098" w14:textId="77777777" w:rsidR="00C53174" w:rsidRDefault="00C53174" w:rsidP="00C53174">
      <w:r>
        <w:t>Yukarıda da değinildiği üzere k</w:t>
      </w:r>
      <w:r w:rsidRPr="005A4D04">
        <w:t>onuya ilişkin özel bir hukuki düzenleme zaten mevcutken çok daha genel nitelikteki bir kanunun uygulanması</w:t>
      </w:r>
      <w:r>
        <w:t xml:space="preserve"> Yönetmelik</w:t>
      </w:r>
      <w:r w:rsidRPr="005A4D04">
        <w:t xml:space="preserve"> ekinde</w:t>
      </w:r>
      <w:r>
        <w:t xml:space="preserve"> </w:t>
      </w:r>
      <w:r w:rsidRPr="005A4D04">
        <w:t xml:space="preserve">her bir yükümlülük </w:t>
      </w:r>
      <w:r>
        <w:t xml:space="preserve">için </w:t>
      </w:r>
      <w:r w:rsidRPr="005A4D04">
        <w:t xml:space="preserve">olası ihlalin yaratacağı risk gözetilerek </w:t>
      </w:r>
      <w:r>
        <w:t xml:space="preserve">ayrı ayrı belirlenen yaptırımlar yerine sağlık kuruluşunun türü gözetilmeksizin genel bir uygulamayı beraberinde getirmiştir. Sundukları sağlık hizmetlerinin nitelikleri, çalışan sayıları, elde ettikleri kazançlar, olası ihlalin yaratacağı risklerin büyüklüğü, etkilenen kişi sayısı </w:t>
      </w:r>
      <w:proofErr w:type="spellStart"/>
      <w:r>
        <w:t>vb</w:t>
      </w:r>
      <w:proofErr w:type="spellEnd"/>
      <w:r>
        <w:t xml:space="preserve"> hiçbir ölçüt gözetilmeksizin tüm sağlık kuruluşları için aynı yaptırımın uygulanması ölçülülük ilkesine aykırı sonuçlar doğurmaktadır. </w:t>
      </w:r>
    </w:p>
    <w:p w14:paraId="59EBAB5E" w14:textId="77777777" w:rsidR="00C53174" w:rsidRDefault="00C53174" w:rsidP="00C53174"/>
    <w:p w14:paraId="411A1F2C" w14:textId="77777777" w:rsidR="00C53174" w:rsidRDefault="00C53174" w:rsidP="00C53174">
      <w:pPr>
        <w:tabs>
          <w:tab w:val="left" w:pos="2268"/>
        </w:tabs>
      </w:pPr>
      <w:r>
        <w:t xml:space="preserve">Elbette ki sağlık hizmetlerinin hastaların yaşam ve sağlık hakkı gözetilerek belirli kurallara tabi kılınması, kurallara aykırılık halinde yaptırım uygulanmasında üstün bir kamu yararı bulunmaktadır. Ancak burada korunmak istenen amaç ile ihlalin yaratacağı sonuçlar arasında bir denge kurularak yaptırımların belirlenmesi gerekecektir. Nitekim Sağlık Bakanlığı Yönetmelikte her bir ihlalin yarattığı sonuçları gözeterek yaptırım belirlemeyi tercih etmiştir. </w:t>
      </w:r>
    </w:p>
    <w:p w14:paraId="222AB5A6" w14:textId="77777777" w:rsidR="00C53174" w:rsidRDefault="00C53174" w:rsidP="00C53174">
      <w:pPr>
        <w:tabs>
          <w:tab w:val="left" w:pos="2268"/>
        </w:tabs>
      </w:pPr>
    </w:p>
    <w:p w14:paraId="5B8772E6" w14:textId="77777777" w:rsidR="00C53174" w:rsidRDefault="00C53174" w:rsidP="00C53174">
      <w:pPr>
        <w:tabs>
          <w:tab w:val="left" w:pos="2268"/>
        </w:tabs>
      </w:pPr>
      <w:r>
        <w:t>Örneğin 3359 sayılı Yasanın Ek 11. maddesi uyarınca aynı yaptırıma tabi tutulan;</w:t>
      </w:r>
    </w:p>
    <w:p w14:paraId="764FDA56" w14:textId="77777777" w:rsidR="00C53174" w:rsidRDefault="00C53174" w:rsidP="00C53174">
      <w:pPr>
        <w:pStyle w:val="ListeParagraf"/>
        <w:numPr>
          <w:ilvl w:val="0"/>
          <w:numId w:val="1"/>
        </w:numPr>
        <w:tabs>
          <w:tab w:val="left" w:pos="2268"/>
        </w:tabs>
        <w:rPr>
          <w:rFonts w:cs="Arial"/>
          <w:spacing w:val="-4"/>
          <w:szCs w:val="20"/>
        </w:rPr>
      </w:pPr>
      <w:r w:rsidRPr="00A66F61">
        <w:rPr>
          <w:rFonts w:cs="Arial"/>
          <w:spacing w:val="-4"/>
          <w:szCs w:val="20"/>
        </w:rPr>
        <w:t>Sağlık kuruluşu bünyesinde kullanılan tüm tıbbi cihaz ve sarf malzemeler Bakanlığımız Ürün Takip Sistemi’nde kayıtlı</w:t>
      </w:r>
      <w:r>
        <w:rPr>
          <w:rFonts w:cs="Arial"/>
          <w:spacing w:val="-4"/>
          <w:szCs w:val="20"/>
        </w:rPr>
        <w:t xml:space="preserve"> olmama halinin yaptırımı ilk tespitte </w:t>
      </w:r>
      <w:r w:rsidRPr="00A66F61">
        <w:rPr>
          <w:rFonts w:cs="Arial"/>
          <w:spacing w:val="-4"/>
          <w:szCs w:val="20"/>
        </w:rPr>
        <w:t>brüt hizmet gelirinin yüzde üçü oranında</w:t>
      </w:r>
      <w:r>
        <w:rPr>
          <w:rFonts w:cs="Arial"/>
          <w:spacing w:val="-4"/>
          <w:szCs w:val="20"/>
        </w:rPr>
        <w:t xml:space="preserve"> idari para cezasını gerektirirken</w:t>
      </w:r>
    </w:p>
    <w:p w14:paraId="70780DF3" w14:textId="59E139D4" w:rsidR="00C53174" w:rsidRDefault="00C53174" w:rsidP="00C53174">
      <w:pPr>
        <w:pStyle w:val="ListeParagraf"/>
        <w:numPr>
          <w:ilvl w:val="0"/>
          <w:numId w:val="1"/>
        </w:numPr>
        <w:tabs>
          <w:tab w:val="left" w:pos="2268"/>
        </w:tabs>
        <w:rPr>
          <w:rFonts w:cs="Arial"/>
          <w:spacing w:val="-4"/>
          <w:szCs w:val="20"/>
        </w:rPr>
      </w:pPr>
      <w:r>
        <w:rPr>
          <w:rFonts w:cs="Arial"/>
          <w:spacing w:val="-4"/>
          <w:szCs w:val="20"/>
        </w:rPr>
        <w:t xml:space="preserve">Tıbbi atıkların imhasına yönelik Tıbbi Atıkların Kontrolü Yönetmeliği hükümlerine göre gerekli önlemlerin alınmaması </w:t>
      </w:r>
      <w:r w:rsidRPr="00A66F61">
        <w:rPr>
          <w:rFonts w:cs="Arial"/>
          <w:spacing w:val="-4"/>
          <w:szCs w:val="20"/>
        </w:rPr>
        <w:t xml:space="preserve">bir önceki aya ait brüt hizmet gelirinin yüzde biri </w:t>
      </w:r>
      <w:r>
        <w:rPr>
          <w:rFonts w:cs="Arial"/>
          <w:spacing w:val="-4"/>
          <w:szCs w:val="20"/>
        </w:rPr>
        <w:t xml:space="preserve">oranında idari para cezası </w:t>
      </w:r>
    </w:p>
    <w:p w14:paraId="48BC1518" w14:textId="77777777" w:rsidR="00C53174" w:rsidRDefault="00C53174" w:rsidP="00C53174">
      <w:pPr>
        <w:tabs>
          <w:tab w:val="left" w:pos="2268"/>
        </w:tabs>
        <w:rPr>
          <w:rFonts w:cs="Arial"/>
          <w:spacing w:val="-4"/>
          <w:szCs w:val="20"/>
        </w:rPr>
      </w:pPr>
      <w:proofErr w:type="gramStart"/>
      <w:r>
        <w:rPr>
          <w:rFonts w:cs="Arial"/>
          <w:spacing w:val="-4"/>
          <w:szCs w:val="20"/>
        </w:rPr>
        <w:t>gerektiren</w:t>
      </w:r>
      <w:proofErr w:type="gramEnd"/>
      <w:r>
        <w:rPr>
          <w:rFonts w:cs="Arial"/>
          <w:spacing w:val="-4"/>
          <w:szCs w:val="20"/>
        </w:rPr>
        <w:t xml:space="preserve"> bir durum olarak düzenlenmiştir. </w:t>
      </w:r>
    </w:p>
    <w:p w14:paraId="72821042" w14:textId="77777777" w:rsidR="00C53174" w:rsidRDefault="00C53174" w:rsidP="00C53174">
      <w:pPr>
        <w:tabs>
          <w:tab w:val="left" w:pos="2268"/>
        </w:tabs>
        <w:rPr>
          <w:rFonts w:cs="Arial"/>
          <w:spacing w:val="-4"/>
          <w:szCs w:val="20"/>
        </w:rPr>
      </w:pPr>
    </w:p>
    <w:p w14:paraId="02B6AC51" w14:textId="77777777" w:rsidR="00C53174" w:rsidRDefault="00C53174" w:rsidP="00C53174">
      <w:pPr>
        <w:tabs>
          <w:tab w:val="left" w:pos="2268"/>
        </w:tabs>
        <w:rPr>
          <w:rFonts w:cs="Arial"/>
          <w:spacing w:val="-4"/>
          <w:szCs w:val="20"/>
        </w:rPr>
      </w:pPr>
      <w:r>
        <w:rPr>
          <w:rFonts w:cs="Arial"/>
          <w:spacing w:val="-4"/>
          <w:szCs w:val="20"/>
        </w:rPr>
        <w:lastRenderedPageBreak/>
        <w:t xml:space="preserve">Her iki ihlalin hastaların yaşam ve sağlık hakkına yönelik yaratabileceği etkiler birbirinden farklı olduğundan bu durum gözetilerek ayrı ayrı belirleme yapma yolu tercih edilmiştir. İdarenin aksine uygulaması çalışma hakkımın özünü zedeler bir boyutta yaptırım ile karşılaşmam sonucunu doğurmuştur. </w:t>
      </w:r>
    </w:p>
    <w:p w14:paraId="34FD481D" w14:textId="77777777" w:rsidR="00C53174" w:rsidRDefault="00C53174" w:rsidP="00C53174">
      <w:pPr>
        <w:tabs>
          <w:tab w:val="left" w:pos="2268"/>
        </w:tabs>
        <w:rPr>
          <w:rFonts w:cs="Arial"/>
          <w:spacing w:val="-4"/>
          <w:szCs w:val="20"/>
        </w:rPr>
      </w:pPr>
    </w:p>
    <w:p w14:paraId="73C44C36" w14:textId="5B508851" w:rsidR="00C53174" w:rsidRDefault="00C53174" w:rsidP="00C53174">
      <w:pPr>
        <w:tabs>
          <w:tab w:val="left" w:pos="2268"/>
        </w:tabs>
        <w:rPr>
          <w:rFonts w:cs="Arial"/>
          <w:szCs w:val="20"/>
        </w:rPr>
      </w:pPr>
      <w:r>
        <w:rPr>
          <w:rFonts w:cs="Arial"/>
          <w:spacing w:val="-4"/>
          <w:szCs w:val="20"/>
        </w:rPr>
        <w:t xml:space="preserve">Ekte sunulan kayıtlardan görülebileceği üzere </w:t>
      </w:r>
      <w:r w:rsidR="00A77D7C" w:rsidRPr="00A77D7C">
        <w:rPr>
          <w:rFonts w:cs="Arial"/>
          <w:spacing w:val="-4"/>
          <w:szCs w:val="20"/>
          <w:highlight w:val="yellow"/>
        </w:rPr>
        <w:t>……</w:t>
      </w:r>
      <w:r w:rsidRPr="00A77D7C">
        <w:rPr>
          <w:rFonts w:cs="Arial"/>
          <w:spacing w:val="-4"/>
          <w:szCs w:val="20"/>
          <w:highlight w:val="yellow"/>
        </w:rPr>
        <w:t>…</w:t>
      </w:r>
      <w:r>
        <w:rPr>
          <w:rFonts w:cs="Arial"/>
          <w:spacing w:val="-4"/>
          <w:szCs w:val="20"/>
        </w:rPr>
        <w:t xml:space="preserve"> TL tutarında bir önceki ay brüt gelirim bulunmaktayken bunun kat be kat üstünde olan </w:t>
      </w:r>
      <w:r w:rsidR="00A77D7C" w:rsidRPr="00A77D7C">
        <w:rPr>
          <w:rFonts w:cs="Arial"/>
          <w:spacing w:val="-4"/>
          <w:szCs w:val="20"/>
          <w:highlight w:val="yellow"/>
        </w:rPr>
        <w:t>…</w:t>
      </w:r>
      <w:proofErr w:type="gramStart"/>
      <w:r w:rsidR="00A77D7C" w:rsidRPr="00A77D7C">
        <w:rPr>
          <w:rFonts w:cs="Arial"/>
          <w:spacing w:val="-4"/>
          <w:szCs w:val="20"/>
          <w:highlight w:val="yellow"/>
        </w:rPr>
        <w:t>…….</w:t>
      </w:r>
      <w:proofErr w:type="gramEnd"/>
      <w:r w:rsidR="00A77D7C" w:rsidRPr="00A77D7C">
        <w:rPr>
          <w:rFonts w:cs="Arial"/>
          <w:spacing w:val="-4"/>
          <w:szCs w:val="20"/>
          <w:highlight w:val="yellow"/>
        </w:rPr>
        <w:t>.</w:t>
      </w:r>
      <w:r>
        <w:rPr>
          <w:rFonts w:cs="Arial"/>
          <w:spacing w:val="-4"/>
          <w:szCs w:val="20"/>
        </w:rPr>
        <w:t xml:space="preserve"> TL tutarında bir idari para cezası ile karşılaşmış durumdayı</w:t>
      </w:r>
      <w:r w:rsidR="00BC5127">
        <w:rPr>
          <w:rFonts w:cs="Arial"/>
          <w:spacing w:val="-4"/>
          <w:szCs w:val="20"/>
        </w:rPr>
        <w:t>z</w:t>
      </w:r>
      <w:r>
        <w:rPr>
          <w:rFonts w:cs="Arial"/>
          <w:spacing w:val="-4"/>
          <w:szCs w:val="20"/>
        </w:rPr>
        <w:t>.</w:t>
      </w:r>
      <w:r w:rsidR="00BC5127">
        <w:rPr>
          <w:rFonts w:cs="Arial"/>
          <w:spacing w:val="-4"/>
          <w:szCs w:val="20"/>
        </w:rPr>
        <w:t>(</w:t>
      </w:r>
      <w:r w:rsidR="00B5662E" w:rsidRPr="002C7B28">
        <w:rPr>
          <w:rFonts w:cs="Arial"/>
          <w:b/>
          <w:bCs/>
          <w:spacing w:val="-4"/>
          <w:szCs w:val="20"/>
        </w:rPr>
        <w:t>Ek7: Cezaya konu edilen ayda brüt hizmet gelirimi</w:t>
      </w:r>
      <w:r w:rsidR="00B5662E">
        <w:rPr>
          <w:rFonts w:cs="Arial"/>
          <w:b/>
          <w:bCs/>
          <w:spacing w:val="-4"/>
          <w:szCs w:val="20"/>
        </w:rPr>
        <w:t xml:space="preserve">zi </w:t>
      </w:r>
      <w:r w:rsidR="00B5662E" w:rsidRPr="002C7B28">
        <w:rPr>
          <w:rFonts w:cs="Arial"/>
          <w:b/>
          <w:bCs/>
          <w:spacing w:val="-4"/>
          <w:szCs w:val="20"/>
        </w:rPr>
        <w:t>gösterir belge</w:t>
      </w:r>
      <w:r w:rsidR="00BC5127">
        <w:rPr>
          <w:rFonts w:cs="Arial"/>
          <w:spacing w:val="-4"/>
          <w:szCs w:val="20"/>
        </w:rPr>
        <w:t>)</w:t>
      </w:r>
      <w:r>
        <w:rPr>
          <w:rFonts w:cs="Arial"/>
          <w:spacing w:val="-4"/>
          <w:szCs w:val="20"/>
        </w:rPr>
        <w:t xml:space="preserve"> </w:t>
      </w:r>
      <w:r w:rsidRPr="00A66F61">
        <w:rPr>
          <w:rFonts w:cs="Arial"/>
          <w:spacing w:val="-4"/>
          <w:szCs w:val="20"/>
        </w:rPr>
        <w:t xml:space="preserve"> </w:t>
      </w:r>
      <w:r>
        <w:rPr>
          <w:rFonts w:cs="Arial"/>
          <w:spacing w:val="-4"/>
          <w:szCs w:val="20"/>
        </w:rPr>
        <w:t xml:space="preserve">Oysa Anayasa Mahkemesi kararlarında ifade edildiği üzere </w:t>
      </w:r>
      <w:r w:rsidRPr="002D018D">
        <w:rPr>
          <w:rFonts w:cs="Arial"/>
          <w:szCs w:val="20"/>
        </w:rPr>
        <w:t xml:space="preserve">yükletilen para cezası miktarının, </w:t>
      </w:r>
      <w:r>
        <w:rPr>
          <w:rFonts w:cs="Arial"/>
          <w:szCs w:val="20"/>
        </w:rPr>
        <w:t>çalışma</w:t>
      </w:r>
      <w:r w:rsidRPr="002D018D">
        <w:rPr>
          <w:rFonts w:cs="Arial"/>
          <w:szCs w:val="20"/>
        </w:rPr>
        <w:t xml:space="preserve"> hakkı</w:t>
      </w:r>
      <w:r>
        <w:rPr>
          <w:rFonts w:cs="Arial"/>
          <w:szCs w:val="20"/>
        </w:rPr>
        <w:t>nın</w:t>
      </w:r>
      <w:r w:rsidRPr="002D018D">
        <w:rPr>
          <w:rFonts w:cs="Arial"/>
          <w:szCs w:val="20"/>
        </w:rPr>
        <w:t xml:space="preserve">, özünü zedeleyecek şekilde kısıtlamaması, meşru bir amaç izlemesi, açık ve ölçülü olması ve </w:t>
      </w:r>
      <w:r>
        <w:rPr>
          <w:rFonts w:cs="Arial"/>
          <w:szCs w:val="20"/>
        </w:rPr>
        <w:t>kişi</w:t>
      </w:r>
      <w:r w:rsidRPr="002D018D">
        <w:rPr>
          <w:rFonts w:cs="Arial"/>
          <w:szCs w:val="20"/>
        </w:rPr>
        <w:t xml:space="preserve"> üzerinde ağır bir yük oluşturmaması gerekir.</w:t>
      </w:r>
      <w:r>
        <w:rPr>
          <w:rFonts w:cs="Arial"/>
          <w:szCs w:val="20"/>
        </w:rPr>
        <w:t xml:space="preserve"> İdari yaptırımda, g</w:t>
      </w:r>
      <w:r w:rsidRPr="008579AF">
        <w:rPr>
          <w:rFonts w:cs="Arial"/>
          <w:szCs w:val="20"/>
        </w:rPr>
        <w:t>özetilen genel ya</w:t>
      </w:r>
      <w:r w:rsidRPr="008579AF">
        <w:rPr>
          <w:rFonts w:cs="Arial"/>
          <w:szCs w:val="20"/>
        </w:rPr>
        <w:softHyphen/>
        <w:t xml:space="preserve">rarın gerekleri ile </w:t>
      </w:r>
      <w:proofErr w:type="spellStart"/>
      <w:r>
        <w:rPr>
          <w:rFonts w:cs="Arial"/>
          <w:szCs w:val="20"/>
        </w:rPr>
        <w:t>dişhekimi</w:t>
      </w:r>
      <w:proofErr w:type="spellEnd"/>
      <w:r>
        <w:rPr>
          <w:rFonts w:cs="Arial"/>
          <w:szCs w:val="20"/>
        </w:rPr>
        <w:t xml:space="preserve"> olarak mesleğimi icra etme hakkımın </w:t>
      </w:r>
      <w:r w:rsidRPr="008579AF">
        <w:rPr>
          <w:rFonts w:cs="Arial"/>
          <w:szCs w:val="20"/>
        </w:rPr>
        <w:t>korunması arasında adil bir dengenin kurul</w:t>
      </w:r>
      <w:r>
        <w:rPr>
          <w:rFonts w:cs="Arial"/>
          <w:szCs w:val="20"/>
        </w:rPr>
        <w:t xml:space="preserve">madığı açıktır. </w:t>
      </w:r>
    </w:p>
    <w:p w14:paraId="4CACB5FE" w14:textId="77777777" w:rsidR="00C53174" w:rsidRDefault="00C53174" w:rsidP="00C53174">
      <w:pPr>
        <w:tabs>
          <w:tab w:val="left" w:pos="2268"/>
        </w:tabs>
        <w:rPr>
          <w:rFonts w:cs="Arial"/>
          <w:szCs w:val="20"/>
        </w:rPr>
      </w:pPr>
    </w:p>
    <w:p w14:paraId="18CEAD37" w14:textId="153ECDE0" w:rsidR="00C53174" w:rsidRDefault="00C53174" w:rsidP="00C53174">
      <w:pPr>
        <w:tabs>
          <w:tab w:val="left" w:pos="2268"/>
        </w:tabs>
        <w:rPr>
          <w:rFonts w:cs="Arial"/>
          <w:szCs w:val="20"/>
        </w:rPr>
      </w:pPr>
      <w:r>
        <w:rPr>
          <w:rFonts w:cs="Arial"/>
          <w:szCs w:val="20"/>
        </w:rPr>
        <w:t xml:space="preserve">Bu noktada Mahkemenizce 3359 sayılı Yasanın Ek 11. maddesinin idareye bu yaptırımı uygulama yetkisi verdiği düşünülürse de maddenin Anayasa’nın 13. maddesine aykırılığı gözetilerek itiraz yoluyla Anayasa Mahkemesi’ne başvurulmasını talep etmekteyim. </w:t>
      </w:r>
    </w:p>
    <w:p w14:paraId="256CD6F4" w14:textId="5B7F1A8B" w:rsidR="00BC5127" w:rsidRDefault="00BC5127" w:rsidP="00C53174">
      <w:pPr>
        <w:tabs>
          <w:tab w:val="left" w:pos="2268"/>
        </w:tabs>
        <w:rPr>
          <w:rFonts w:cs="Arial"/>
          <w:szCs w:val="20"/>
        </w:rPr>
      </w:pPr>
    </w:p>
    <w:p w14:paraId="092A34CA" w14:textId="77777777" w:rsidR="00BC5127" w:rsidRDefault="00BC5127" w:rsidP="00BC5127">
      <w:pPr>
        <w:ind w:left="2880" w:hanging="2880"/>
      </w:pPr>
      <w:r>
        <w:rPr>
          <w:rFonts w:cs="Arial"/>
          <w:b/>
          <w:szCs w:val="20"/>
          <w:u w:val="single"/>
        </w:rPr>
        <w:t xml:space="preserve">HUKUKİ NEDENLER </w:t>
      </w:r>
      <w:r>
        <w:rPr>
          <w:rFonts w:cs="Arial"/>
          <w:b/>
          <w:szCs w:val="20"/>
          <w:u w:val="single"/>
        </w:rPr>
        <w:tab/>
      </w:r>
      <w:r>
        <w:rPr>
          <w:rFonts w:cs="Arial"/>
          <w:szCs w:val="20"/>
        </w:rPr>
        <w:t>: Anayasa, Ağız ve Diş Sağlığı Hizmeti Sunulan Özel Sağlık Kuruluşları Hakkında Yönetmelik ve ilgili diğer mevzuat.</w:t>
      </w:r>
    </w:p>
    <w:p w14:paraId="3337D84A" w14:textId="77777777" w:rsidR="00BC5127" w:rsidRDefault="00BC5127" w:rsidP="00BC5127">
      <w:pPr>
        <w:rPr>
          <w:rFonts w:cs="Arial"/>
          <w:szCs w:val="20"/>
        </w:rPr>
      </w:pPr>
    </w:p>
    <w:p w14:paraId="00715D7D" w14:textId="77777777" w:rsidR="00BC5127" w:rsidRDefault="00BC5127" w:rsidP="00BC5127">
      <w:pPr>
        <w:ind w:left="2880" w:hanging="2880"/>
      </w:pPr>
      <w:r>
        <w:rPr>
          <w:rFonts w:cs="Arial"/>
          <w:b/>
          <w:szCs w:val="20"/>
          <w:u w:val="single"/>
        </w:rPr>
        <w:t>DELİLLER</w:t>
      </w:r>
      <w:r>
        <w:rPr>
          <w:rFonts w:cs="Arial"/>
          <w:b/>
          <w:szCs w:val="20"/>
          <w:u w:val="single"/>
        </w:rPr>
        <w:tab/>
      </w:r>
      <w:r>
        <w:rPr>
          <w:rFonts w:cs="Arial"/>
          <w:szCs w:val="20"/>
        </w:rPr>
        <w:t>: Ekte sunulan belgeler, davalı idare tarafından sunulacak işlem dosyası ve  her türlü yasal delil.</w:t>
      </w:r>
    </w:p>
    <w:p w14:paraId="181C2648" w14:textId="77777777" w:rsidR="00BC5127" w:rsidRDefault="00BC5127" w:rsidP="00BC5127">
      <w:pPr>
        <w:rPr>
          <w:rFonts w:cs="Arial"/>
          <w:szCs w:val="20"/>
        </w:rPr>
      </w:pPr>
    </w:p>
    <w:p w14:paraId="0AF54F88" w14:textId="47EFB346" w:rsidR="00BC5127" w:rsidRDefault="00BC5127" w:rsidP="00BC5127">
      <w:pPr>
        <w:ind w:left="2914" w:hanging="2914"/>
      </w:pPr>
      <w:r>
        <w:rPr>
          <w:rFonts w:cs="Arial"/>
          <w:b/>
          <w:szCs w:val="20"/>
          <w:u w:val="single"/>
        </w:rPr>
        <w:t xml:space="preserve">İSTEM SONUCU </w:t>
      </w:r>
      <w:r>
        <w:rPr>
          <w:rFonts w:cs="Arial"/>
          <w:b/>
          <w:szCs w:val="20"/>
          <w:u w:val="single"/>
        </w:rPr>
        <w:tab/>
      </w:r>
      <w:r>
        <w:rPr>
          <w:rFonts w:cs="Arial"/>
          <w:szCs w:val="20"/>
        </w:rPr>
        <w:t xml:space="preserve">: Yukarıda açıklanan ve resen tespit edilecek nedenlerle; Ankara Valiliği İl Sağlık Müdürlüğü’nün </w:t>
      </w:r>
      <w:r>
        <w:rPr>
          <w:rFonts w:cs="Arial"/>
          <w:szCs w:val="20"/>
          <w:shd w:val="clear" w:color="auto" w:fill="FFFF00"/>
        </w:rPr>
        <w:t>…</w:t>
      </w:r>
      <w:proofErr w:type="gramStart"/>
      <w:r w:rsidR="007728B3">
        <w:rPr>
          <w:rFonts w:cs="Arial"/>
          <w:szCs w:val="20"/>
          <w:shd w:val="clear" w:color="auto" w:fill="FFFF00"/>
        </w:rPr>
        <w:t>/</w:t>
      </w:r>
      <w:r>
        <w:rPr>
          <w:rFonts w:cs="Arial"/>
          <w:szCs w:val="20"/>
          <w:shd w:val="clear" w:color="auto" w:fill="FFFF00"/>
        </w:rPr>
        <w:t>..</w:t>
      </w:r>
      <w:proofErr w:type="gramEnd"/>
      <w:r w:rsidR="007728B3">
        <w:rPr>
          <w:rFonts w:cs="Arial"/>
          <w:szCs w:val="20"/>
          <w:shd w:val="clear" w:color="auto" w:fill="FFFF00"/>
        </w:rPr>
        <w:t>/</w:t>
      </w:r>
      <w:r>
        <w:rPr>
          <w:rFonts w:cs="Arial"/>
          <w:szCs w:val="20"/>
        </w:rPr>
        <w:t>2024 tarih ve E</w:t>
      </w:r>
      <w:r>
        <w:rPr>
          <w:rFonts w:cs="Arial"/>
          <w:szCs w:val="20"/>
          <w:shd w:val="clear" w:color="auto" w:fill="FFFF00"/>
        </w:rPr>
        <w:t>-……</w:t>
      </w:r>
      <w:r>
        <w:rPr>
          <w:rFonts w:cs="Arial"/>
          <w:szCs w:val="20"/>
        </w:rPr>
        <w:t xml:space="preserve"> sayılı </w:t>
      </w:r>
      <w:r w:rsidRPr="00ED7207">
        <w:rPr>
          <w:rFonts w:cs="Arial"/>
          <w:szCs w:val="20"/>
          <w:highlight w:val="yellow"/>
        </w:rPr>
        <w:t>"…………………….."</w:t>
      </w:r>
      <w:r>
        <w:rPr>
          <w:rFonts w:cs="Arial"/>
          <w:szCs w:val="20"/>
        </w:rPr>
        <w:t xml:space="preserve"> konulu </w:t>
      </w:r>
      <w:r>
        <w:rPr>
          <w:rFonts w:cs="Arial"/>
          <w:szCs w:val="20"/>
          <w:shd w:val="clear" w:color="auto" w:fill="FFFF00"/>
        </w:rPr>
        <w:t>………</w:t>
      </w:r>
      <w:r>
        <w:rPr>
          <w:rFonts w:cs="Arial"/>
          <w:szCs w:val="20"/>
        </w:rPr>
        <w:t xml:space="preserve"> TL tutarlı idari para cezası yaptırımının kaldırılmasını, yargılama giderinin idareye yükletilmesine karar verilmesini talep ederi</w:t>
      </w:r>
      <w:r w:rsidR="003842DC">
        <w:rPr>
          <w:rFonts w:cs="Arial"/>
          <w:szCs w:val="20"/>
        </w:rPr>
        <w:t>z</w:t>
      </w:r>
      <w:r>
        <w:rPr>
          <w:rFonts w:cs="Arial"/>
          <w:szCs w:val="20"/>
        </w:rPr>
        <w:t>. Saygılarım</w:t>
      </w:r>
      <w:r w:rsidR="003842DC">
        <w:rPr>
          <w:rFonts w:cs="Arial"/>
          <w:szCs w:val="20"/>
        </w:rPr>
        <w:t>ız</w:t>
      </w:r>
      <w:r>
        <w:rPr>
          <w:rFonts w:cs="Arial"/>
          <w:szCs w:val="20"/>
        </w:rPr>
        <w:t xml:space="preserve">la. </w:t>
      </w:r>
      <w:r>
        <w:rPr>
          <w:rFonts w:cs="Arial"/>
          <w:szCs w:val="20"/>
          <w:shd w:val="clear" w:color="auto" w:fill="FFFF00"/>
        </w:rPr>
        <w:t>…/…/2024</w:t>
      </w:r>
      <w:r>
        <w:rPr>
          <w:rFonts w:cs="Arial"/>
          <w:szCs w:val="20"/>
        </w:rPr>
        <w:t xml:space="preserve">      </w:t>
      </w:r>
    </w:p>
    <w:p w14:paraId="7FF8DC4C" w14:textId="77777777" w:rsidR="00BC5127" w:rsidRDefault="00BC5127" w:rsidP="00BC5127">
      <w:pPr>
        <w:jc w:val="right"/>
      </w:pPr>
      <w:r>
        <w:rPr>
          <w:rFonts w:cs="Arial"/>
          <w:szCs w:val="20"/>
        </w:rPr>
        <w:t xml:space="preserve">                                 </w:t>
      </w:r>
      <w:r>
        <w:rPr>
          <w:rFonts w:cs="Arial"/>
          <w:b/>
          <w:szCs w:val="20"/>
          <w:shd w:val="clear" w:color="auto" w:fill="FFFF00"/>
        </w:rPr>
        <w:t>İmza</w:t>
      </w:r>
    </w:p>
    <w:p w14:paraId="362A2069" w14:textId="50764713" w:rsidR="00BC5127" w:rsidRDefault="00BC5127" w:rsidP="00C53174">
      <w:pPr>
        <w:tabs>
          <w:tab w:val="left" w:pos="2268"/>
        </w:tabs>
        <w:rPr>
          <w:rFonts w:cs="Arial"/>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001E7478">
        <w:rPr>
          <w:rFonts w:cs="Arial"/>
          <w:szCs w:val="20"/>
        </w:rPr>
        <w:t xml:space="preserve">      </w:t>
      </w:r>
      <w:r>
        <w:rPr>
          <w:rFonts w:cs="Arial"/>
          <w:szCs w:val="20"/>
        </w:rPr>
        <w:t>Şirkete Yetkilisi</w:t>
      </w:r>
    </w:p>
    <w:p w14:paraId="375E1667" w14:textId="77777777" w:rsidR="003E07AD" w:rsidRPr="00E21EBD" w:rsidRDefault="003E07AD" w:rsidP="003E07AD">
      <w:pPr>
        <w:rPr>
          <w:rFonts w:cs="Arial"/>
          <w:b/>
          <w:i/>
          <w:iCs/>
          <w:sz w:val="18"/>
          <w:szCs w:val="18"/>
          <w:shd w:val="clear" w:color="auto" w:fill="FFFF00"/>
        </w:rPr>
      </w:pPr>
      <w:r w:rsidRPr="00E21EBD">
        <w:rPr>
          <w:rFonts w:cs="Arial"/>
          <w:b/>
          <w:i/>
          <w:iCs/>
          <w:sz w:val="18"/>
          <w:szCs w:val="18"/>
          <w:shd w:val="clear" w:color="auto" w:fill="FFFF00"/>
        </w:rPr>
        <w:t>Ekler:</w:t>
      </w:r>
    </w:p>
    <w:p w14:paraId="2F8E5199" w14:textId="77777777" w:rsidR="003E07AD" w:rsidRPr="00E21EBD" w:rsidRDefault="003E07AD" w:rsidP="003E07AD">
      <w:pPr>
        <w:pStyle w:val="ListeParagraf"/>
        <w:numPr>
          <w:ilvl w:val="0"/>
          <w:numId w:val="2"/>
        </w:numPr>
        <w:rPr>
          <w:i/>
          <w:iCs/>
          <w:sz w:val="18"/>
          <w:szCs w:val="20"/>
        </w:rPr>
      </w:pPr>
      <w:r w:rsidRPr="00E21EBD">
        <w:rPr>
          <w:i/>
          <w:iCs/>
          <w:sz w:val="18"/>
          <w:szCs w:val="20"/>
        </w:rPr>
        <w:t>Ruhsatname örneği</w:t>
      </w:r>
    </w:p>
    <w:p w14:paraId="01DD2ECE" w14:textId="77777777" w:rsidR="003E07AD" w:rsidRPr="00E21EBD" w:rsidRDefault="003E07AD" w:rsidP="003E07AD">
      <w:pPr>
        <w:pStyle w:val="ListeParagraf"/>
        <w:numPr>
          <w:ilvl w:val="0"/>
          <w:numId w:val="2"/>
        </w:numPr>
        <w:rPr>
          <w:i/>
          <w:iCs/>
          <w:sz w:val="18"/>
          <w:szCs w:val="20"/>
        </w:rPr>
      </w:pPr>
      <w:r w:rsidRPr="00E21EBD">
        <w:rPr>
          <w:i/>
          <w:iCs/>
          <w:sz w:val="18"/>
          <w:szCs w:val="20"/>
        </w:rPr>
        <w:t>Ankara Valiliği İl Sağlık Müdürlüğü’nün</w:t>
      </w:r>
      <w:proofErr w:type="gramStart"/>
      <w:r w:rsidRPr="00E21EBD">
        <w:rPr>
          <w:i/>
          <w:iCs/>
          <w:sz w:val="18"/>
          <w:szCs w:val="20"/>
        </w:rPr>
        <w:t xml:space="preserve"> ….</w:t>
      </w:r>
      <w:proofErr w:type="gramEnd"/>
      <w:r w:rsidRPr="00E21EBD">
        <w:rPr>
          <w:i/>
          <w:iCs/>
          <w:sz w:val="18"/>
          <w:szCs w:val="20"/>
        </w:rPr>
        <w:t>.2024 tarih ve E-…… sayılı "…………………….." konulu ……… TL tutarlı idari para cezası</w:t>
      </w:r>
    </w:p>
    <w:p w14:paraId="0689F103" w14:textId="3C31D930" w:rsidR="00B76C29" w:rsidRPr="00E21EBD" w:rsidRDefault="00B76C29" w:rsidP="003E07AD">
      <w:pPr>
        <w:pStyle w:val="ListeParagraf"/>
        <w:numPr>
          <w:ilvl w:val="0"/>
          <w:numId w:val="2"/>
        </w:numPr>
        <w:rPr>
          <w:i/>
          <w:iCs/>
          <w:sz w:val="18"/>
          <w:szCs w:val="20"/>
        </w:rPr>
      </w:pPr>
      <w:r w:rsidRPr="00E21EBD">
        <w:rPr>
          <w:i/>
          <w:iCs/>
          <w:sz w:val="18"/>
          <w:szCs w:val="20"/>
        </w:rPr>
        <w:t>Yönetmeliğin ilgili bölümü</w:t>
      </w:r>
    </w:p>
    <w:p w14:paraId="1D594E9C" w14:textId="15CD7839" w:rsidR="003E07AD" w:rsidRPr="00E21EBD" w:rsidRDefault="003E07AD" w:rsidP="003E07AD">
      <w:pPr>
        <w:pStyle w:val="ListeParagraf"/>
        <w:numPr>
          <w:ilvl w:val="0"/>
          <w:numId w:val="2"/>
        </w:numPr>
        <w:rPr>
          <w:i/>
          <w:iCs/>
          <w:sz w:val="18"/>
          <w:szCs w:val="20"/>
        </w:rPr>
      </w:pPr>
      <w:r w:rsidRPr="00E21EBD">
        <w:rPr>
          <w:i/>
          <w:iCs/>
          <w:sz w:val="18"/>
          <w:szCs w:val="20"/>
        </w:rPr>
        <w:t>Ankara Valiliği İl Sağlık Müdürlüğü’nün</w:t>
      </w:r>
      <w:proofErr w:type="gramStart"/>
      <w:r w:rsidRPr="00E21EBD">
        <w:rPr>
          <w:i/>
          <w:iCs/>
          <w:sz w:val="18"/>
          <w:szCs w:val="20"/>
        </w:rPr>
        <w:t xml:space="preserve"> ….</w:t>
      </w:r>
      <w:proofErr w:type="gramEnd"/>
      <w:r w:rsidRPr="00E21EBD">
        <w:rPr>
          <w:i/>
          <w:iCs/>
          <w:sz w:val="18"/>
          <w:szCs w:val="20"/>
        </w:rPr>
        <w:t>.2024 tarih ve E…… sayılı savunma istem yazısı</w:t>
      </w:r>
    </w:p>
    <w:p w14:paraId="06296BE1" w14:textId="77777777" w:rsidR="003E07AD" w:rsidRPr="00E21EBD" w:rsidRDefault="003E07AD" w:rsidP="003E07AD">
      <w:pPr>
        <w:pStyle w:val="ListeParagraf"/>
        <w:numPr>
          <w:ilvl w:val="0"/>
          <w:numId w:val="2"/>
        </w:numPr>
        <w:rPr>
          <w:i/>
          <w:iCs/>
          <w:sz w:val="18"/>
          <w:szCs w:val="20"/>
        </w:rPr>
      </w:pPr>
      <w:r w:rsidRPr="00E21EBD">
        <w:rPr>
          <w:rFonts w:cs="Arial"/>
          <w:i/>
          <w:iCs/>
          <w:sz w:val="18"/>
          <w:szCs w:val="18"/>
        </w:rPr>
        <w:t>Ankara 4.İdare Mahkemesi E.2023/1609, K.2024/423, Ankara 2.İdare Mahkemesi E.2023/1192, K.</w:t>
      </w:r>
      <w:r w:rsidRPr="00E21EBD">
        <w:rPr>
          <w:rFonts w:ascii="Times New Roman" w:hAnsi="Times New Roman" w:cs="Times New Roman"/>
          <w:i/>
          <w:iCs/>
          <w:sz w:val="22"/>
        </w:rPr>
        <w:t xml:space="preserve"> </w:t>
      </w:r>
      <w:r w:rsidRPr="00E21EBD">
        <w:rPr>
          <w:rFonts w:cs="Arial"/>
          <w:i/>
          <w:iCs/>
          <w:sz w:val="18"/>
          <w:szCs w:val="18"/>
        </w:rPr>
        <w:t>2023/2335 ve Kocaeli 2.İdare Mahkemesi E.</w:t>
      </w:r>
      <w:r w:rsidRPr="00E21EBD">
        <w:rPr>
          <w:rFonts w:ascii="Times New Roman" w:hAnsi="Times New Roman" w:cs="Times New Roman"/>
          <w:i/>
          <w:iCs/>
          <w:szCs w:val="20"/>
        </w:rPr>
        <w:t xml:space="preserve"> </w:t>
      </w:r>
      <w:r w:rsidRPr="00E21EBD">
        <w:rPr>
          <w:rFonts w:cs="Arial"/>
          <w:i/>
          <w:iCs/>
          <w:sz w:val="18"/>
          <w:szCs w:val="18"/>
        </w:rPr>
        <w:t>2023/632, K.</w:t>
      </w:r>
      <w:r w:rsidRPr="00E21EBD">
        <w:rPr>
          <w:rFonts w:ascii="Times New Roman" w:hAnsi="Times New Roman" w:cs="Times New Roman"/>
          <w:i/>
          <w:iCs/>
          <w:szCs w:val="20"/>
        </w:rPr>
        <w:t xml:space="preserve"> </w:t>
      </w:r>
      <w:r w:rsidRPr="00E21EBD">
        <w:rPr>
          <w:rFonts w:cs="Arial"/>
          <w:i/>
          <w:iCs/>
          <w:sz w:val="18"/>
          <w:szCs w:val="18"/>
        </w:rPr>
        <w:t>2023/1084</w:t>
      </w:r>
    </w:p>
    <w:p w14:paraId="7E1C3980" w14:textId="77777777" w:rsidR="003E07AD" w:rsidRPr="00E21EBD" w:rsidRDefault="003E07AD" w:rsidP="003E07AD">
      <w:pPr>
        <w:pStyle w:val="ListeParagraf"/>
        <w:numPr>
          <w:ilvl w:val="0"/>
          <w:numId w:val="2"/>
        </w:numPr>
        <w:rPr>
          <w:i/>
          <w:iCs/>
          <w:sz w:val="18"/>
          <w:szCs w:val="20"/>
        </w:rPr>
      </w:pPr>
      <w:r w:rsidRPr="00E21EBD">
        <w:rPr>
          <w:rFonts w:cs="Arial"/>
          <w:i/>
          <w:iCs/>
          <w:sz w:val="18"/>
          <w:szCs w:val="18"/>
        </w:rPr>
        <w:t>Örnek denetim formu</w:t>
      </w:r>
    </w:p>
    <w:p w14:paraId="1BD6EE7F" w14:textId="21F9CBD1" w:rsidR="003E07AD" w:rsidRPr="00E21EBD" w:rsidRDefault="003E07AD" w:rsidP="003E07AD">
      <w:pPr>
        <w:pStyle w:val="ListeParagraf"/>
        <w:numPr>
          <w:ilvl w:val="0"/>
          <w:numId w:val="2"/>
        </w:numPr>
        <w:rPr>
          <w:i/>
          <w:iCs/>
          <w:sz w:val="18"/>
          <w:szCs w:val="20"/>
        </w:rPr>
      </w:pPr>
      <w:r w:rsidRPr="00E21EBD">
        <w:rPr>
          <w:i/>
          <w:iCs/>
          <w:sz w:val="18"/>
          <w:szCs w:val="20"/>
        </w:rPr>
        <w:t xml:space="preserve">….. </w:t>
      </w:r>
      <w:proofErr w:type="gramStart"/>
      <w:r w:rsidRPr="00E21EBD">
        <w:rPr>
          <w:i/>
          <w:iCs/>
          <w:sz w:val="18"/>
          <w:szCs w:val="20"/>
        </w:rPr>
        <w:t>ayı</w:t>
      </w:r>
      <w:proofErr w:type="gramEnd"/>
      <w:r w:rsidRPr="00E21EBD">
        <w:rPr>
          <w:i/>
          <w:iCs/>
          <w:sz w:val="18"/>
          <w:szCs w:val="20"/>
        </w:rPr>
        <w:t xml:space="preserve"> brüt gelirimi gösterir belge</w:t>
      </w:r>
    </w:p>
    <w:p w14:paraId="68303459" w14:textId="0BB61E9B" w:rsidR="00090A49" w:rsidRPr="00E21EBD" w:rsidRDefault="00C52693" w:rsidP="00D357F8">
      <w:pPr>
        <w:pStyle w:val="ListeParagraf"/>
        <w:numPr>
          <w:ilvl w:val="0"/>
          <w:numId w:val="2"/>
        </w:numPr>
        <w:tabs>
          <w:tab w:val="left" w:pos="2268"/>
        </w:tabs>
        <w:rPr>
          <w:i/>
          <w:iCs/>
          <w:sz w:val="18"/>
          <w:szCs w:val="20"/>
        </w:rPr>
      </w:pPr>
      <w:r w:rsidRPr="00E21EBD">
        <w:rPr>
          <w:i/>
          <w:iCs/>
          <w:sz w:val="18"/>
          <w:szCs w:val="20"/>
        </w:rPr>
        <w:t>Şirket yetkilisi olduğunu gösterir belge</w:t>
      </w:r>
    </w:p>
    <w:sectPr w:rsidR="00090A49" w:rsidRPr="00E21EB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20EFD" w14:textId="77777777" w:rsidR="00D904A0" w:rsidRDefault="00D904A0" w:rsidP="001E7478">
      <w:pPr>
        <w:spacing w:line="240" w:lineRule="auto"/>
      </w:pPr>
      <w:r>
        <w:separator/>
      </w:r>
    </w:p>
  </w:endnote>
  <w:endnote w:type="continuationSeparator" w:id="0">
    <w:p w14:paraId="6710FE6A" w14:textId="77777777" w:rsidR="00D904A0" w:rsidRDefault="00D904A0" w:rsidP="001E74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6330709"/>
      <w:docPartObj>
        <w:docPartGallery w:val="Page Numbers (Bottom of Page)"/>
        <w:docPartUnique/>
      </w:docPartObj>
    </w:sdtPr>
    <w:sdtEndPr/>
    <w:sdtContent>
      <w:p w14:paraId="406B6474" w14:textId="68F8FA2B" w:rsidR="001E7478" w:rsidRDefault="001E7478">
        <w:pPr>
          <w:pStyle w:val="AltBilgi"/>
          <w:jc w:val="right"/>
        </w:pPr>
        <w:r>
          <w:fldChar w:fldCharType="begin"/>
        </w:r>
        <w:r>
          <w:instrText>PAGE   \* MERGEFORMAT</w:instrText>
        </w:r>
        <w:r>
          <w:fldChar w:fldCharType="separate"/>
        </w:r>
        <w:r>
          <w:t>2</w:t>
        </w:r>
        <w:r>
          <w:fldChar w:fldCharType="end"/>
        </w:r>
      </w:p>
    </w:sdtContent>
  </w:sdt>
  <w:p w14:paraId="11CAE061" w14:textId="77777777" w:rsidR="001E7478" w:rsidRDefault="001E747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54E63" w14:textId="77777777" w:rsidR="00D904A0" w:rsidRDefault="00D904A0" w:rsidP="001E7478">
      <w:pPr>
        <w:spacing w:line="240" w:lineRule="auto"/>
      </w:pPr>
      <w:r>
        <w:separator/>
      </w:r>
    </w:p>
  </w:footnote>
  <w:footnote w:type="continuationSeparator" w:id="0">
    <w:p w14:paraId="008AE4E4" w14:textId="77777777" w:rsidR="00D904A0" w:rsidRDefault="00D904A0" w:rsidP="001E74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00174"/>
    <w:multiLevelType w:val="hybridMultilevel"/>
    <w:tmpl w:val="EA2AF2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B601363"/>
    <w:multiLevelType w:val="hybridMultilevel"/>
    <w:tmpl w:val="E7A2F03C"/>
    <w:lvl w:ilvl="0" w:tplc="55562AC4">
      <w:start w:val="1"/>
      <w:numFmt w:val="decimal"/>
      <w:lvlText w:val="%1."/>
      <w:lvlJc w:val="left"/>
      <w:pPr>
        <w:ind w:left="720" w:hanging="360"/>
      </w:pPr>
      <w:rPr>
        <w:rFonts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52528505">
    <w:abstractNumId w:val="0"/>
  </w:num>
  <w:num w:numId="2" w16cid:durableId="1729917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174"/>
    <w:rsid w:val="0005509A"/>
    <w:rsid w:val="00090A49"/>
    <w:rsid w:val="00114CDB"/>
    <w:rsid w:val="001374E7"/>
    <w:rsid w:val="001E7478"/>
    <w:rsid w:val="003842DC"/>
    <w:rsid w:val="003B79C7"/>
    <w:rsid w:val="003E07AD"/>
    <w:rsid w:val="00737077"/>
    <w:rsid w:val="007728B3"/>
    <w:rsid w:val="0083706C"/>
    <w:rsid w:val="0087024F"/>
    <w:rsid w:val="00A77D7C"/>
    <w:rsid w:val="00AA47A4"/>
    <w:rsid w:val="00AA6424"/>
    <w:rsid w:val="00B5662E"/>
    <w:rsid w:val="00B76C29"/>
    <w:rsid w:val="00BC5127"/>
    <w:rsid w:val="00C1526D"/>
    <w:rsid w:val="00C52693"/>
    <w:rsid w:val="00C53174"/>
    <w:rsid w:val="00D357F8"/>
    <w:rsid w:val="00D904A0"/>
    <w:rsid w:val="00E21EBD"/>
    <w:rsid w:val="00F86F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507D7"/>
  <w15:chartTrackingRefBased/>
  <w15:docId w15:val="{59BF3619-22AE-465E-8835-1983DE2AC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Cs w:val="22"/>
        <w:lang w:val="tr-T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17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3174"/>
    <w:pPr>
      <w:ind w:left="720"/>
      <w:contextualSpacing/>
    </w:pPr>
  </w:style>
  <w:style w:type="paragraph" w:styleId="stBilgi">
    <w:name w:val="header"/>
    <w:basedOn w:val="Normal"/>
    <w:link w:val="stBilgiChar"/>
    <w:uiPriority w:val="99"/>
    <w:unhideWhenUsed/>
    <w:rsid w:val="001E747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1E7478"/>
  </w:style>
  <w:style w:type="paragraph" w:styleId="AltBilgi">
    <w:name w:val="footer"/>
    <w:basedOn w:val="Normal"/>
    <w:link w:val="AltBilgiChar"/>
    <w:uiPriority w:val="99"/>
    <w:unhideWhenUsed/>
    <w:rsid w:val="001E747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1E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2669</Words>
  <Characters>15217</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Semra Demir</dc:creator>
  <cp:keywords/>
  <dc:description/>
  <cp:lastModifiedBy>Hazal Aktepe</cp:lastModifiedBy>
  <cp:revision>16</cp:revision>
  <dcterms:created xsi:type="dcterms:W3CDTF">2024-10-23T19:10:00Z</dcterms:created>
  <dcterms:modified xsi:type="dcterms:W3CDTF">2024-10-24T08:36:00Z</dcterms:modified>
</cp:coreProperties>
</file>